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053109" w:rsidP="00B7194C" w:rsidRDefault="00B7194C" w14:paraId="0B84AB1D" w14:textId="77777777" w14:noSpellErr="1">
      <w:pPr>
        <w:jc w:val="center"/>
      </w:pPr>
      <w:r w:rsidR="0F13E708">
        <w:drawing>
          <wp:inline wp14:editId="66BCCBCF" wp14:anchorId="0B84AB46">
            <wp:extent cx="1319605" cy="1041251"/>
            <wp:effectExtent l="0" t="0" r="0" b="6985"/>
            <wp:docPr id="1" name="Picture 1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605" cy="104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94C" w:rsidP="00B7194C" w:rsidRDefault="00B7194C" w14:paraId="0B84AB1E" w14:textId="77777777">
      <w:pPr>
        <w:jc w:val="center"/>
      </w:pPr>
    </w:p>
    <w:p w:rsidRPr="003A65FB" w:rsidR="00B7194C" w:rsidP="0040095D" w:rsidRDefault="00CA238C" w14:paraId="0B84AB1F" w14:textId="2862CB24">
      <w:pPr>
        <w:rPr>
          <w:rFonts w:cstheme="minorHAnsi"/>
          <w:b/>
          <w:sz w:val="32"/>
          <w:szCs w:val="32"/>
        </w:rPr>
      </w:pPr>
      <w:r w:rsidRPr="003A65FB">
        <w:rPr>
          <w:rFonts w:cstheme="minorHAnsi"/>
          <w:b/>
          <w:sz w:val="32"/>
          <w:szCs w:val="32"/>
        </w:rPr>
        <w:t>Role</w:t>
      </w:r>
      <w:r w:rsidRPr="003A65FB" w:rsidR="00B7194C">
        <w:rPr>
          <w:rFonts w:cstheme="minorHAnsi"/>
          <w:b/>
          <w:sz w:val="32"/>
          <w:szCs w:val="32"/>
        </w:rPr>
        <w:t xml:space="preserve"> description for </w:t>
      </w:r>
      <w:r w:rsidRPr="003A65FB">
        <w:rPr>
          <w:rFonts w:cstheme="minorHAnsi"/>
          <w:b/>
          <w:sz w:val="32"/>
          <w:szCs w:val="32"/>
        </w:rPr>
        <w:t>members of the Advisory Council</w:t>
      </w:r>
    </w:p>
    <w:p w:rsidRPr="003A65FB" w:rsidR="00B7194C" w:rsidP="00B7194C" w:rsidRDefault="00B7194C" w14:paraId="0B84AB20" w14:textId="7117E7F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6D5F25" w:rsidR="006D5F25" w:rsidP="006D5F25" w:rsidRDefault="006D5F25" w14:paraId="6CD83DAE" w14:textId="77777777">
      <w:pPr>
        <w:pStyle w:val="Default"/>
        <w:spacing w:after="140"/>
        <w:rPr>
          <w:rFonts w:cstheme="minorHAnsi"/>
          <w:b/>
          <w:bCs/>
        </w:rPr>
      </w:pPr>
      <w:r w:rsidRPr="006D5F25">
        <w:rPr>
          <w:rFonts w:cstheme="minorHAnsi"/>
          <w:b/>
          <w:bCs/>
        </w:rPr>
        <w:t>Purpose of the Role:</w:t>
      </w:r>
    </w:p>
    <w:p w:rsidRPr="006D5F25" w:rsidR="006D5F25" w:rsidP="006D5F25" w:rsidRDefault="006D5F25" w14:paraId="3EC33C6A" w14:textId="48377B82">
      <w:pPr>
        <w:pStyle w:val="Default"/>
        <w:spacing w:after="140"/>
        <w:rPr>
          <w:rFonts w:cstheme="minorHAnsi"/>
        </w:rPr>
      </w:pPr>
      <w:r w:rsidRPr="006D5F25">
        <w:rPr>
          <w:rFonts w:cstheme="minorHAnsi"/>
        </w:rPr>
        <w:t>To contribute expert insight</w:t>
      </w:r>
      <w:r>
        <w:rPr>
          <w:rFonts w:cstheme="minorHAnsi"/>
        </w:rPr>
        <w:t xml:space="preserve">, </w:t>
      </w:r>
      <w:r w:rsidRPr="006D5F25">
        <w:rPr>
          <w:rFonts w:cstheme="minorHAnsi"/>
        </w:rPr>
        <w:t>whether professional or personal lived experience</w:t>
      </w:r>
      <w:r>
        <w:rPr>
          <w:rFonts w:cstheme="minorHAnsi"/>
        </w:rPr>
        <w:t xml:space="preserve">, </w:t>
      </w:r>
      <w:r w:rsidRPr="006D5F25">
        <w:rPr>
          <w:rFonts w:cstheme="minorHAnsi"/>
        </w:rPr>
        <w:t>to inform and advise Together for Short Lives on strategic issues, challenges, and opportunities within children’s palliative care.</w:t>
      </w:r>
    </w:p>
    <w:p w:rsidRPr="006D5F25" w:rsidR="006D5F25" w:rsidP="006D5F25" w:rsidRDefault="006D5F25" w14:paraId="62F18041" w14:textId="77777777">
      <w:pPr>
        <w:pStyle w:val="Default"/>
        <w:spacing w:after="140"/>
        <w:rPr>
          <w:rFonts w:cstheme="minorHAnsi"/>
        </w:rPr>
      </w:pPr>
      <w:r w:rsidRPr="006D5F25">
        <w:rPr>
          <w:rFonts w:cstheme="minorHAnsi"/>
        </w:rPr>
        <w:pict w14:anchorId="15B02D13">
          <v:rect id="_x0000_i1025" style="width:0;height:1.5pt" o:hr="t" o:hrstd="t" o:hralign="center" fillcolor="#a0a0a0" stroked="f"/>
        </w:pict>
      </w:r>
    </w:p>
    <w:p w:rsidRPr="006D5F25" w:rsidR="006D5F25" w:rsidP="006D5F25" w:rsidRDefault="006D5F25" w14:paraId="65D21DF8" w14:textId="77777777">
      <w:pPr>
        <w:pStyle w:val="Default"/>
        <w:spacing w:after="140"/>
        <w:rPr>
          <w:rFonts w:cstheme="minorHAnsi"/>
          <w:b/>
          <w:bCs/>
        </w:rPr>
      </w:pPr>
      <w:r w:rsidRPr="006D5F25">
        <w:rPr>
          <w:rFonts w:cstheme="minorHAnsi"/>
          <w:b/>
          <w:bCs/>
        </w:rPr>
        <w:t>Key Responsibilities:</w:t>
      </w:r>
    </w:p>
    <w:p w:rsidRPr="006D5F25" w:rsidR="006D5F25" w:rsidP="006D5F25" w:rsidRDefault="006D5F25" w14:paraId="48D4A390" w14:textId="77777777">
      <w:pPr>
        <w:pStyle w:val="Default"/>
        <w:numPr>
          <w:ilvl w:val="0"/>
          <w:numId w:val="3"/>
        </w:numPr>
        <w:spacing w:after="140"/>
        <w:rPr>
          <w:rFonts w:cstheme="minorHAnsi"/>
        </w:rPr>
      </w:pPr>
      <w:r w:rsidRPr="006D5F25">
        <w:rPr>
          <w:rFonts w:cstheme="minorHAnsi"/>
        </w:rPr>
        <w:t>Attend and actively contribute to Advisory Council meetings (minimum 3 per year).</w:t>
      </w:r>
    </w:p>
    <w:p w:rsidRPr="006D5F25" w:rsidR="006D5F25" w:rsidP="006D5F25" w:rsidRDefault="006D5F25" w14:paraId="20939771" w14:textId="77777777">
      <w:pPr>
        <w:pStyle w:val="Default"/>
        <w:numPr>
          <w:ilvl w:val="0"/>
          <w:numId w:val="3"/>
        </w:numPr>
        <w:spacing w:after="140"/>
        <w:rPr>
          <w:rFonts w:cstheme="minorHAnsi"/>
        </w:rPr>
      </w:pPr>
      <w:r w:rsidRPr="006D5F25">
        <w:rPr>
          <w:rFonts w:cstheme="minorHAnsi"/>
        </w:rPr>
        <w:t>Use your experience to inform discussions and recommendations on sector developments.</w:t>
      </w:r>
    </w:p>
    <w:p w:rsidRPr="006D5F25" w:rsidR="006D5F25" w:rsidP="006D5F25" w:rsidRDefault="006D5F25" w14:paraId="59259281" w14:textId="77777777">
      <w:pPr>
        <w:pStyle w:val="Default"/>
        <w:numPr>
          <w:ilvl w:val="0"/>
          <w:numId w:val="3"/>
        </w:numPr>
        <w:spacing w:after="140"/>
        <w:rPr>
          <w:rFonts w:cstheme="minorHAnsi"/>
        </w:rPr>
      </w:pPr>
      <w:r w:rsidRPr="006D5F25">
        <w:rPr>
          <w:rFonts w:cstheme="minorHAnsi"/>
        </w:rPr>
        <w:t>Act as a conduit between the Advisory Council and relevant stakeholder groups, gathering and sharing views.</w:t>
      </w:r>
    </w:p>
    <w:p w:rsidRPr="006D5F25" w:rsidR="006D5F25" w:rsidP="006D5F25" w:rsidRDefault="006D5F25" w14:paraId="11725182" w14:textId="77777777">
      <w:pPr>
        <w:pStyle w:val="Default"/>
        <w:numPr>
          <w:ilvl w:val="0"/>
          <w:numId w:val="3"/>
        </w:numPr>
        <w:spacing w:after="140"/>
        <w:rPr>
          <w:rFonts w:cstheme="minorHAnsi"/>
        </w:rPr>
      </w:pPr>
      <w:r w:rsidRPr="006D5F25">
        <w:rPr>
          <w:rFonts w:cstheme="minorHAnsi"/>
        </w:rPr>
        <w:t>Ensure the lived experiences of children, young people, and families are represented in discussions and decisions.</w:t>
      </w:r>
    </w:p>
    <w:p w:rsidRPr="006D5F25" w:rsidR="006D5F25" w:rsidP="006D5F25" w:rsidRDefault="006D5F25" w14:paraId="69AD9841" w14:textId="77777777">
      <w:pPr>
        <w:pStyle w:val="Default"/>
        <w:numPr>
          <w:ilvl w:val="0"/>
          <w:numId w:val="3"/>
        </w:numPr>
        <w:spacing w:after="140"/>
        <w:rPr>
          <w:rFonts w:cstheme="minorHAnsi"/>
        </w:rPr>
      </w:pPr>
      <w:r w:rsidRPr="006D5F25">
        <w:rPr>
          <w:rFonts w:cstheme="minorHAnsi"/>
        </w:rPr>
        <w:t>Collaborate on specific projects, groups, or subcommittees as required.</w:t>
      </w:r>
    </w:p>
    <w:p w:rsidRPr="006D5F25" w:rsidR="006D5F25" w:rsidP="006D5F25" w:rsidRDefault="006D5F25" w14:paraId="43B6E003" w14:textId="77777777">
      <w:pPr>
        <w:pStyle w:val="Default"/>
        <w:numPr>
          <w:ilvl w:val="0"/>
          <w:numId w:val="3"/>
        </w:numPr>
        <w:spacing w:after="140"/>
        <w:rPr>
          <w:rFonts w:cstheme="minorHAnsi"/>
        </w:rPr>
      </w:pPr>
      <w:r w:rsidRPr="006D5F25">
        <w:rPr>
          <w:rFonts w:cstheme="minorHAnsi"/>
        </w:rPr>
        <w:t>Support accessible, inclusive, and meaningful participation of all members, especially those with lived experience.</w:t>
      </w:r>
    </w:p>
    <w:p w:rsidRPr="006D5F25" w:rsidR="006D5F25" w:rsidP="006D5F25" w:rsidRDefault="006D5F25" w14:paraId="59BCAA3B" w14:textId="77777777">
      <w:pPr>
        <w:pStyle w:val="Default"/>
        <w:numPr>
          <w:ilvl w:val="0"/>
          <w:numId w:val="3"/>
        </w:numPr>
        <w:spacing w:after="140"/>
        <w:rPr>
          <w:rFonts w:cstheme="minorHAnsi"/>
        </w:rPr>
      </w:pPr>
      <w:r w:rsidRPr="006D5F25">
        <w:rPr>
          <w:rFonts w:cstheme="minorHAnsi"/>
        </w:rPr>
        <w:t>Provide feedback to support ongoing improvement of the Council’s function and impact.</w:t>
      </w:r>
    </w:p>
    <w:p w:rsidRPr="006D5F25" w:rsidR="006D5F25" w:rsidP="006D5F25" w:rsidRDefault="006D5F25" w14:paraId="35DB7CCA" w14:textId="77777777">
      <w:pPr>
        <w:pStyle w:val="Default"/>
        <w:numPr>
          <w:ilvl w:val="0"/>
          <w:numId w:val="3"/>
        </w:numPr>
        <w:spacing w:after="140"/>
        <w:rPr>
          <w:rFonts w:cstheme="minorHAnsi"/>
        </w:rPr>
      </w:pPr>
      <w:r w:rsidRPr="006D5F25">
        <w:rPr>
          <w:rFonts w:cstheme="minorHAnsi"/>
        </w:rPr>
        <w:t>Abide by the Council’s Terms of Reference and commit to collective decision-making and mutual respect.</w:t>
      </w:r>
    </w:p>
    <w:p w:rsidRPr="006D5F25" w:rsidR="006D5F25" w:rsidP="006D5F25" w:rsidRDefault="006D5F25" w14:paraId="404F25AD" w14:textId="77777777">
      <w:pPr>
        <w:pStyle w:val="Default"/>
        <w:spacing w:after="140"/>
        <w:rPr>
          <w:rFonts w:cstheme="minorHAnsi"/>
        </w:rPr>
      </w:pPr>
      <w:r w:rsidRPr="006D5F25">
        <w:rPr>
          <w:rFonts w:cstheme="minorHAnsi"/>
        </w:rPr>
        <w:pict w14:anchorId="22BDE515">
          <v:rect id="_x0000_i1026" style="width:0;height:1.5pt" o:hr="t" o:hrstd="t" o:hralign="center" fillcolor="#a0a0a0" stroked="f"/>
        </w:pict>
      </w:r>
    </w:p>
    <w:p w:rsidRPr="006D5F25" w:rsidR="006D5F25" w:rsidP="006D5F25" w:rsidRDefault="006D5F25" w14:paraId="376544F3" w14:textId="77777777">
      <w:pPr>
        <w:pStyle w:val="Default"/>
        <w:spacing w:after="140"/>
        <w:rPr>
          <w:rFonts w:cstheme="minorHAnsi"/>
          <w:b/>
          <w:bCs/>
        </w:rPr>
      </w:pPr>
      <w:r w:rsidRPr="006D5F25">
        <w:rPr>
          <w:rFonts w:cstheme="minorHAnsi"/>
          <w:b/>
          <w:bCs/>
        </w:rPr>
        <w:t>Person Specification:</w:t>
      </w:r>
    </w:p>
    <w:p w:rsidRPr="006D5F25" w:rsidR="006D5F25" w:rsidP="006D5F25" w:rsidRDefault="006D5F25" w14:paraId="4312F5B8" w14:textId="77777777">
      <w:pPr>
        <w:pStyle w:val="Default"/>
        <w:spacing w:after="140"/>
        <w:rPr>
          <w:rFonts w:cstheme="minorHAnsi"/>
        </w:rPr>
      </w:pPr>
      <w:r w:rsidRPr="006D5F25">
        <w:rPr>
          <w:rFonts w:cstheme="minorHAnsi"/>
          <w:b/>
          <w:bCs/>
        </w:rPr>
        <w:t>Essential (for all members):</w:t>
      </w:r>
    </w:p>
    <w:p w:rsidRPr="006D5F25" w:rsidR="006D5F25" w:rsidP="006D5F25" w:rsidRDefault="006D5F25" w14:paraId="49696CB5" w14:textId="77777777">
      <w:pPr>
        <w:pStyle w:val="Default"/>
        <w:numPr>
          <w:ilvl w:val="0"/>
          <w:numId w:val="4"/>
        </w:numPr>
        <w:spacing w:after="140"/>
        <w:rPr>
          <w:rFonts w:cstheme="minorHAnsi"/>
        </w:rPr>
      </w:pPr>
      <w:r w:rsidRPr="006D5F25">
        <w:rPr>
          <w:rFonts w:cstheme="minorHAnsi"/>
        </w:rPr>
        <w:t>A commitment to improving children’s palliative care and the work of Together for Short Lives.</w:t>
      </w:r>
    </w:p>
    <w:p w:rsidRPr="006D5F25" w:rsidR="006D5F25" w:rsidP="006D5F25" w:rsidRDefault="006D5F25" w14:paraId="6C7C45ED" w14:textId="77777777">
      <w:pPr>
        <w:pStyle w:val="Default"/>
        <w:numPr>
          <w:ilvl w:val="0"/>
          <w:numId w:val="4"/>
        </w:numPr>
        <w:spacing w:after="140"/>
        <w:rPr>
          <w:rFonts w:cstheme="minorHAnsi"/>
        </w:rPr>
      </w:pPr>
      <w:r w:rsidRPr="006D5F25">
        <w:rPr>
          <w:rFonts w:cstheme="minorHAnsi"/>
        </w:rPr>
        <w:lastRenderedPageBreak/>
        <w:t>Willingness to share your expertise (clinical or lived experience) constructively and respectfully.</w:t>
      </w:r>
    </w:p>
    <w:p w:rsidRPr="006D5F25" w:rsidR="006D5F25" w:rsidP="006D5F25" w:rsidRDefault="006D5F25" w14:paraId="76937DB2" w14:textId="77777777">
      <w:pPr>
        <w:pStyle w:val="Default"/>
        <w:numPr>
          <w:ilvl w:val="0"/>
          <w:numId w:val="4"/>
        </w:numPr>
        <w:spacing w:after="140"/>
        <w:rPr>
          <w:rFonts w:cstheme="minorHAnsi"/>
        </w:rPr>
      </w:pPr>
      <w:r w:rsidRPr="006D5F25">
        <w:rPr>
          <w:rFonts w:cstheme="minorHAnsi"/>
        </w:rPr>
        <w:t>Ability to attend and engage in Council meetings and related activities.</w:t>
      </w:r>
    </w:p>
    <w:p w:rsidRPr="006D5F25" w:rsidR="006D5F25" w:rsidP="006D5F25" w:rsidRDefault="006D5F25" w14:paraId="134A0563" w14:textId="77777777">
      <w:pPr>
        <w:pStyle w:val="Default"/>
        <w:numPr>
          <w:ilvl w:val="0"/>
          <w:numId w:val="4"/>
        </w:numPr>
        <w:spacing w:after="140"/>
        <w:rPr>
          <w:rFonts w:cstheme="minorHAnsi"/>
        </w:rPr>
      </w:pPr>
      <w:r w:rsidRPr="006D5F25">
        <w:rPr>
          <w:rFonts w:cstheme="minorHAnsi"/>
        </w:rPr>
        <w:t>Strong listening and communication skills.</w:t>
      </w:r>
    </w:p>
    <w:p w:rsidRPr="006D5F25" w:rsidR="006D5F25" w:rsidP="006D5F25" w:rsidRDefault="006D5F25" w14:paraId="19BD53D9" w14:textId="77777777">
      <w:pPr>
        <w:pStyle w:val="Default"/>
        <w:numPr>
          <w:ilvl w:val="0"/>
          <w:numId w:val="4"/>
        </w:numPr>
        <w:spacing w:after="140"/>
        <w:rPr>
          <w:rFonts w:cstheme="minorHAnsi"/>
        </w:rPr>
      </w:pPr>
      <w:r w:rsidRPr="006D5F25">
        <w:rPr>
          <w:rFonts w:cstheme="minorHAnsi"/>
        </w:rPr>
        <w:t>Willingness to engage with and represent the views of peers, colleagues, or networks.</w:t>
      </w:r>
    </w:p>
    <w:p w:rsidRPr="006D5F25" w:rsidR="006D5F25" w:rsidP="006D5F25" w:rsidRDefault="006D5F25" w14:paraId="0F467E1B" w14:textId="77777777">
      <w:pPr>
        <w:pStyle w:val="Default"/>
        <w:spacing w:after="140"/>
        <w:rPr>
          <w:rFonts w:cstheme="minorHAnsi"/>
        </w:rPr>
      </w:pPr>
      <w:r w:rsidRPr="006D5F25">
        <w:rPr>
          <w:rFonts w:cstheme="minorHAnsi"/>
          <w:b/>
          <w:bCs/>
        </w:rPr>
        <w:t>For Clinicians/Professionals:</w:t>
      </w:r>
    </w:p>
    <w:p w:rsidRPr="006D5F25" w:rsidR="006D5F25" w:rsidP="006D5F25" w:rsidRDefault="006D5F25" w14:paraId="1E609638" w14:textId="140CCDC5">
      <w:pPr>
        <w:pStyle w:val="Default"/>
        <w:numPr>
          <w:ilvl w:val="0"/>
          <w:numId w:val="5"/>
        </w:numPr>
        <w:spacing w:after="140"/>
        <w:rPr>
          <w:rFonts w:cstheme="minorHAnsi"/>
        </w:rPr>
      </w:pPr>
      <w:r w:rsidRPr="006D5F25">
        <w:rPr>
          <w:rFonts w:cstheme="minorHAnsi"/>
        </w:rPr>
        <w:t xml:space="preserve">Current or recent experience in children’s palliative care or a related field (e.g., medicine, nursing, </w:t>
      </w:r>
      <w:r>
        <w:rPr>
          <w:rFonts w:cstheme="minorHAnsi"/>
        </w:rPr>
        <w:t xml:space="preserve">psychology, </w:t>
      </w:r>
      <w:r w:rsidRPr="006D5F25">
        <w:rPr>
          <w:rFonts w:cstheme="minorHAnsi"/>
        </w:rPr>
        <w:t>social care, commissioning</w:t>
      </w:r>
      <w:r>
        <w:rPr>
          <w:rFonts w:cstheme="minorHAnsi"/>
        </w:rPr>
        <w:t>, policy, research etc</w:t>
      </w:r>
      <w:r w:rsidRPr="006D5F25">
        <w:rPr>
          <w:rFonts w:cstheme="minorHAnsi"/>
        </w:rPr>
        <w:t>).</w:t>
      </w:r>
    </w:p>
    <w:p w:rsidRPr="006D5F25" w:rsidR="006D5F25" w:rsidP="006D5F25" w:rsidRDefault="006D5F25" w14:paraId="7A6FB5F6" w14:textId="77777777">
      <w:pPr>
        <w:pStyle w:val="Default"/>
        <w:numPr>
          <w:ilvl w:val="0"/>
          <w:numId w:val="5"/>
        </w:numPr>
        <w:spacing w:after="140"/>
        <w:rPr>
          <w:rFonts w:cstheme="minorHAnsi"/>
        </w:rPr>
      </w:pPr>
      <w:r w:rsidRPr="006D5F25">
        <w:rPr>
          <w:rFonts w:cstheme="minorHAnsi"/>
        </w:rPr>
        <w:t>Knowledge of the wider health and care landscape for children with life-limiting conditions.</w:t>
      </w:r>
    </w:p>
    <w:p w:rsidRPr="006D5F25" w:rsidR="006D5F25" w:rsidP="006D5F25" w:rsidRDefault="006D5F25" w14:paraId="2AA4937B" w14:textId="77777777">
      <w:pPr>
        <w:pStyle w:val="Default"/>
        <w:numPr>
          <w:ilvl w:val="0"/>
          <w:numId w:val="5"/>
        </w:numPr>
        <w:spacing w:after="140"/>
        <w:rPr>
          <w:rFonts w:cstheme="minorHAnsi"/>
        </w:rPr>
      </w:pPr>
      <w:r w:rsidRPr="006D5F25">
        <w:rPr>
          <w:rFonts w:cstheme="minorHAnsi"/>
        </w:rPr>
        <w:t>Experience working in collaborative or multi-agency environments.</w:t>
      </w:r>
    </w:p>
    <w:p w:rsidRPr="006D5F25" w:rsidR="006D5F25" w:rsidP="006D5F25" w:rsidRDefault="006D5F25" w14:paraId="06BAABEE" w14:textId="77777777">
      <w:pPr>
        <w:pStyle w:val="Default"/>
        <w:spacing w:after="140"/>
        <w:rPr>
          <w:rFonts w:cstheme="minorHAnsi"/>
        </w:rPr>
      </w:pPr>
      <w:r w:rsidRPr="006D5F25">
        <w:rPr>
          <w:rFonts w:cstheme="minorHAnsi"/>
          <w:b/>
          <w:bCs/>
        </w:rPr>
        <w:t>For Members with Lived Experience:</w:t>
      </w:r>
    </w:p>
    <w:p w:rsidRPr="006D5F25" w:rsidR="006D5F25" w:rsidP="006D5F25" w:rsidRDefault="006D5F25" w14:paraId="42627F8F" w14:textId="77777777">
      <w:pPr>
        <w:pStyle w:val="Default"/>
        <w:numPr>
          <w:ilvl w:val="0"/>
          <w:numId w:val="6"/>
        </w:numPr>
        <w:spacing w:after="140"/>
        <w:rPr>
          <w:rFonts w:cstheme="minorHAnsi"/>
        </w:rPr>
      </w:pPr>
      <w:r w:rsidRPr="006D5F25">
        <w:rPr>
          <w:rFonts w:cstheme="minorHAnsi"/>
        </w:rPr>
        <w:t>Direct experience as a parent, carer, or young person who has accessed children’s palliative care.</w:t>
      </w:r>
    </w:p>
    <w:p w:rsidRPr="006D5F25" w:rsidR="006D5F25" w:rsidP="006D5F25" w:rsidRDefault="006D5F25" w14:paraId="57C47055" w14:textId="77777777">
      <w:pPr>
        <w:pStyle w:val="Default"/>
        <w:numPr>
          <w:ilvl w:val="0"/>
          <w:numId w:val="6"/>
        </w:numPr>
        <w:spacing w:after="140"/>
        <w:rPr>
          <w:rFonts w:cstheme="minorHAnsi"/>
        </w:rPr>
      </w:pPr>
      <w:r w:rsidRPr="006D5F25">
        <w:rPr>
          <w:rFonts w:cstheme="minorHAnsi"/>
        </w:rPr>
        <w:t>Willingness to share personal insights to help shape policy and practice.</w:t>
      </w:r>
    </w:p>
    <w:p w:rsidRPr="006D5F25" w:rsidR="006D5F25" w:rsidP="006D5F25" w:rsidRDefault="006D5F25" w14:paraId="26164F7D" w14:textId="77777777">
      <w:pPr>
        <w:pStyle w:val="Default"/>
        <w:numPr>
          <w:ilvl w:val="0"/>
          <w:numId w:val="6"/>
        </w:numPr>
        <w:spacing w:after="140"/>
        <w:rPr>
          <w:rFonts w:cstheme="minorHAnsi"/>
        </w:rPr>
      </w:pPr>
      <w:r w:rsidRPr="006D5F25">
        <w:rPr>
          <w:rFonts w:cstheme="minorHAnsi"/>
        </w:rPr>
        <w:t>Support needs will be accommodated (e.g., pre-meeting briefings, flexible participation formats).</w:t>
      </w:r>
    </w:p>
    <w:p w:rsidRPr="006D5F25" w:rsidR="006D5F25" w:rsidP="006D5F25" w:rsidRDefault="006D5F25" w14:paraId="40F42362" w14:textId="77777777">
      <w:pPr>
        <w:pStyle w:val="Default"/>
        <w:spacing w:after="140"/>
        <w:rPr>
          <w:rFonts w:cstheme="minorHAnsi"/>
        </w:rPr>
      </w:pPr>
      <w:r w:rsidRPr="006D5F25">
        <w:rPr>
          <w:rFonts w:cstheme="minorHAnsi"/>
        </w:rPr>
        <w:pict w14:anchorId="6A0A0C6D">
          <v:rect id="_x0000_i1027" style="width:0;height:1.5pt" o:hr="t" o:hrstd="t" o:hralign="center" fillcolor="#a0a0a0" stroked="f"/>
        </w:pict>
      </w:r>
    </w:p>
    <w:p w:rsidRPr="006D5F25" w:rsidR="006D5F25" w:rsidP="006D5F25" w:rsidRDefault="006D5F25" w14:paraId="70FE508C" w14:textId="77777777">
      <w:pPr>
        <w:pStyle w:val="Default"/>
        <w:spacing w:after="140"/>
        <w:rPr>
          <w:rFonts w:cstheme="minorHAnsi"/>
          <w:b/>
          <w:bCs/>
        </w:rPr>
      </w:pPr>
      <w:r w:rsidRPr="006D5F25">
        <w:rPr>
          <w:rFonts w:cstheme="minorHAnsi"/>
          <w:b/>
          <w:bCs/>
        </w:rPr>
        <w:t>Support and Remuneration:</w:t>
      </w:r>
    </w:p>
    <w:p w:rsidRPr="006D5F25" w:rsidR="006D5F25" w:rsidP="006D5F25" w:rsidRDefault="006D5F25" w14:paraId="676504EA" w14:textId="77777777">
      <w:pPr>
        <w:pStyle w:val="Default"/>
        <w:numPr>
          <w:ilvl w:val="0"/>
          <w:numId w:val="7"/>
        </w:numPr>
        <w:spacing w:after="140"/>
        <w:rPr>
          <w:rFonts w:cstheme="minorHAnsi"/>
        </w:rPr>
      </w:pPr>
      <w:r w:rsidRPr="006D5F25">
        <w:rPr>
          <w:rFonts w:cstheme="minorHAnsi"/>
        </w:rPr>
        <w:t>All reasonable expenses will be reimbursed.</w:t>
      </w:r>
    </w:p>
    <w:p w:rsidRPr="006D5F25" w:rsidR="006D5F25" w:rsidP="006D5F25" w:rsidRDefault="006D5F25" w14:paraId="297A812A" w14:textId="77777777">
      <w:pPr>
        <w:pStyle w:val="Default"/>
        <w:numPr>
          <w:ilvl w:val="0"/>
          <w:numId w:val="7"/>
        </w:numPr>
        <w:spacing w:after="140"/>
        <w:rPr>
          <w:rFonts w:cstheme="minorHAnsi"/>
        </w:rPr>
      </w:pPr>
      <w:r w:rsidRPr="006D5F25">
        <w:rPr>
          <w:rFonts w:cstheme="minorHAnsi"/>
        </w:rPr>
        <w:t>Members will receive ongoing support from Together for Short Lives staff, including pre-meeting briefings if needed.</w:t>
      </w:r>
    </w:p>
    <w:p w:rsidRPr="006D5F25" w:rsidR="006D5F25" w:rsidP="006D5F25" w:rsidRDefault="006D5F25" w14:paraId="5BBA0145" w14:textId="77777777">
      <w:pPr>
        <w:pStyle w:val="Default"/>
        <w:numPr>
          <w:ilvl w:val="0"/>
          <w:numId w:val="7"/>
        </w:numPr>
        <w:spacing w:after="140"/>
        <w:rPr>
          <w:rFonts w:cstheme="minorHAnsi"/>
        </w:rPr>
      </w:pPr>
      <w:r w:rsidRPr="006D5F25">
        <w:rPr>
          <w:rFonts w:cstheme="minorHAnsi"/>
        </w:rPr>
        <w:t>Additional adjustments can be made to ensure inclusive participation.</w:t>
      </w:r>
    </w:p>
    <w:p w:rsidRPr="006D5F25" w:rsidR="006D5F25" w:rsidP="006D5F25" w:rsidRDefault="006D5F25" w14:paraId="09CFAC2E" w14:textId="77777777">
      <w:pPr>
        <w:pStyle w:val="Default"/>
        <w:spacing w:after="140"/>
        <w:rPr>
          <w:rFonts w:cstheme="minorHAnsi"/>
        </w:rPr>
      </w:pPr>
      <w:r w:rsidRPr="006D5F25">
        <w:rPr>
          <w:rFonts w:cstheme="minorHAnsi"/>
        </w:rPr>
        <w:pict w14:anchorId="1E8B9B79">
          <v:rect id="_x0000_i1028" style="width:0;height:1.5pt" o:hr="t" o:hrstd="t" o:hralign="center" fillcolor="#a0a0a0" stroked="f"/>
        </w:pict>
      </w:r>
    </w:p>
    <w:p w:rsidRPr="006D5F25" w:rsidR="006D5F25" w:rsidP="006D5F25" w:rsidRDefault="006D5F25" w14:paraId="7F0D1AB4" w14:textId="77777777">
      <w:pPr>
        <w:pStyle w:val="Default"/>
        <w:spacing w:after="140"/>
        <w:rPr>
          <w:rFonts w:cstheme="minorHAnsi"/>
          <w:b/>
          <w:bCs/>
        </w:rPr>
      </w:pPr>
      <w:r w:rsidRPr="006D5F25">
        <w:rPr>
          <w:rFonts w:cstheme="minorHAnsi"/>
          <w:b/>
          <w:bCs/>
        </w:rPr>
        <w:t>Commitment to Inclusion:</w:t>
      </w:r>
    </w:p>
    <w:p w:rsidRPr="006D5F25" w:rsidR="006D5F25" w:rsidP="006D5F25" w:rsidRDefault="006D5F25" w14:paraId="34C65BDC" w14:textId="77777777">
      <w:pPr>
        <w:pStyle w:val="Default"/>
        <w:spacing w:after="140"/>
        <w:rPr>
          <w:rFonts w:cstheme="minorHAnsi"/>
        </w:rPr>
      </w:pPr>
      <w:r w:rsidRPr="006D5F25">
        <w:rPr>
          <w:rFonts w:cstheme="minorHAnsi"/>
        </w:rPr>
        <w:t>We are committed to ensuring the Advisory Council reflects the full diversity of the children’s palliative care sector, including a mix of ages, backgrounds, identities, and experiences from across the UK.</w:t>
      </w:r>
    </w:p>
    <w:p w:rsidR="003A65FB" w:rsidP="006D5F25" w:rsidRDefault="003A65FB" w14:paraId="2BB20FCB" w14:textId="77777777">
      <w:pPr>
        <w:pStyle w:val="Default"/>
        <w:spacing w:after="140"/>
        <w:rPr>
          <w:rFonts w:asciiTheme="minorHAnsi" w:hAnsiTheme="minorHAnsi"/>
          <w:color w:val="auto"/>
        </w:rPr>
      </w:pPr>
    </w:p>
    <w:sectPr w:rsidR="003A65FB" w:rsidSect="00C87F8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5A21"/>
    <w:multiLevelType w:val="multilevel"/>
    <w:tmpl w:val="BC2A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25076D8"/>
    <w:multiLevelType w:val="multilevel"/>
    <w:tmpl w:val="1294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60104F8"/>
    <w:multiLevelType w:val="multilevel"/>
    <w:tmpl w:val="7ABE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0FD65A6"/>
    <w:multiLevelType w:val="multilevel"/>
    <w:tmpl w:val="B082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81C0D4B"/>
    <w:multiLevelType w:val="multilevel"/>
    <w:tmpl w:val="3B02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D3A7266"/>
    <w:multiLevelType w:val="hybridMultilevel"/>
    <w:tmpl w:val="9502D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9FA6D48"/>
    <w:multiLevelType w:val="hybridMultilevel"/>
    <w:tmpl w:val="621AFD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5494589">
    <w:abstractNumId w:val="6"/>
  </w:num>
  <w:num w:numId="2" w16cid:durableId="361135461">
    <w:abstractNumId w:val="5"/>
  </w:num>
  <w:num w:numId="3" w16cid:durableId="2117870368">
    <w:abstractNumId w:val="0"/>
  </w:num>
  <w:num w:numId="4" w16cid:durableId="1705666377">
    <w:abstractNumId w:val="3"/>
  </w:num>
  <w:num w:numId="5" w16cid:durableId="1633486255">
    <w:abstractNumId w:val="2"/>
  </w:num>
  <w:num w:numId="6" w16cid:durableId="1675105575">
    <w:abstractNumId w:val="4"/>
  </w:num>
  <w:num w:numId="7" w16cid:durableId="1878227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4C"/>
    <w:rsid w:val="00033E76"/>
    <w:rsid w:val="00053109"/>
    <w:rsid w:val="000E74A2"/>
    <w:rsid w:val="00364B73"/>
    <w:rsid w:val="003A65FB"/>
    <w:rsid w:val="003A7138"/>
    <w:rsid w:val="003E6DAD"/>
    <w:rsid w:val="0040095D"/>
    <w:rsid w:val="00426A12"/>
    <w:rsid w:val="00481928"/>
    <w:rsid w:val="00580B64"/>
    <w:rsid w:val="005A5F34"/>
    <w:rsid w:val="005C2B72"/>
    <w:rsid w:val="006D5F25"/>
    <w:rsid w:val="0070723D"/>
    <w:rsid w:val="00780AAC"/>
    <w:rsid w:val="007D03F4"/>
    <w:rsid w:val="008515D2"/>
    <w:rsid w:val="008E2D65"/>
    <w:rsid w:val="00903BD5"/>
    <w:rsid w:val="00927F6A"/>
    <w:rsid w:val="00B7194C"/>
    <w:rsid w:val="00BB07D1"/>
    <w:rsid w:val="00C87F8F"/>
    <w:rsid w:val="00C92320"/>
    <w:rsid w:val="00CA238C"/>
    <w:rsid w:val="00CD474C"/>
    <w:rsid w:val="00D02956"/>
    <w:rsid w:val="00D35F71"/>
    <w:rsid w:val="00D551C1"/>
    <w:rsid w:val="00D63D2A"/>
    <w:rsid w:val="00D94147"/>
    <w:rsid w:val="00F77AFF"/>
    <w:rsid w:val="00FE56D2"/>
    <w:rsid w:val="0F13E708"/>
    <w:rsid w:val="19E9D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84AB1D"/>
  <w15:docId w15:val="{02F06E2D-AEDE-4BE8-A940-9A3A51B6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B719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719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9C6B93B3A644F9B8D9498F7F194E2" ma:contentTypeVersion="17" ma:contentTypeDescription="Create a new document." ma:contentTypeScope="" ma:versionID="f1b2cda5f4f69c861785f1eb901eb66b">
  <xsd:schema xmlns:xsd="http://www.w3.org/2001/XMLSchema" xmlns:xs="http://www.w3.org/2001/XMLSchema" xmlns:p="http://schemas.microsoft.com/office/2006/metadata/properties" xmlns:ns2="a081825a-ea25-4d08-82c6-f00217e811d1" xmlns:ns3="6a18e86c-a127-40b3-9a66-0885a3bbc3c5" xmlns:ns4="54be2c83-073b-4ee4-9b5f-41158315fd11" targetNamespace="http://schemas.microsoft.com/office/2006/metadata/properties" ma:root="true" ma:fieldsID="daaed96a7c2efb6f5a75603ae5f16447" ns2:_="" ns3:_="" ns4:_="">
    <xsd:import namespace="a081825a-ea25-4d08-82c6-f00217e811d1"/>
    <xsd:import namespace="6a18e86c-a127-40b3-9a66-0885a3bbc3c5"/>
    <xsd:import namespace="54be2c83-073b-4ee4-9b5f-41158315fd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1825a-ea25-4d08-82c6-f00217e81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8e86c-a127-40b3-9a66-0885a3bbc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9db5ba9-50f8-489a-b2a2-219c8c04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2c83-073b-4ee4-9b5f-41158315fd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9dc14e-cdb6-4665-a9c4-752be6a82c8e}" ma:internalName="TaxCatchAll" ma:showField="CatchAllData" ma:web="54be2c83-073b-4ee4-9b5f-41158315f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81825a-ea25-4d08-82c6-f00217e811d1">
      <UserInfo>
        <DisplayName/>
        <AccountId xsi:nil="true"/>
        <AccountType/>
      </UserInfo>
    </SharedWithUsers>
    <lcf76f155ced4ddcb4097134ff3c332f xmlns="6a18e86c-a127-40b3-9a66-0885a3bbc3c5">
      <Terms xmlns="http://schemas.microsoft.com/office/infopath/2007/PartnerControls"/>
    </lcf76f155ced4ddcb4097134ff3c332f>
    <TaxCatchAll xmlns="54be2c83-073b-4ee4-9b5f-41158315fd11" xsi:nil="true"/>
  </documentManagement>
</p:properties>
</file>

<file path=customXml/itemProps1.xml><?xml version="1.0" encoding="utf-8"?>
<ds:datastoreItem xmlns:ds="http://schemas.openxmlformats.org/officeDocument/2006/customXml" ds:itemID="{00F855D4-F0A3-49EF-AFBD-0068D89CC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1825a-ea25-4d08-82c6-f00217e811d1"/>
    <ds:schemaRef ds:uri="6a18e86c-a127-40b3-9a66-0885a3bbc3c5"/>
    <ds:schemaRef ds:uri="54be2c83-073b-4ee4-9b5f-41158315f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63D49-09CB-4761-B8DE-E0755490B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1AE84-B2F4-4112-BF8C-931DC35D083E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a081825a-ea25-4d08-82c6-f00217e811d1"/>
    <ds:schemaRef ds:uri="54be2c83-073b-4ee4-9b5f-41158315fd11"/>
    <ds:schemaRef ds:uri="http://schemas.microsoft.com/office/2006/metadata/properties"/>
    <ds:schemaRef ds:uri="http://schemas.microsoft.com/office/infopath/2007/PartnerControls"/>
    <ds:schemaRef ds:uri="6a18e86c-a127-40b3-9a66-0885a3bbc3c5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Ros Britton</dc:creator>
  <lastModifiedBy>Imogen Farmer</lastModifiedBy>
  <revision>5</revision>
  <lastPrinted>2015-11-02T17:21:00.0000000Z</lastPrinted>
  <dcterms:created xsi:type="dcterms:W3CDTF">2025-07-08T15:45:00.0000000Z</dcterms:created>
  <dcterms:modified xsi:type="dcterms:W3CDTF">2025-07-14T13:56:38.0911500Z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0x010100C089C6B93B3A644F9B8D9498F7F194E2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