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AF643" w14:textId="77777777" w:rsidR="009502AB" w:rsidRDefault="009502AB" w:rsidP="009502AB">
      <w:pPr>
        <w:rPr>
          <w:rFonts w:ascii="Arial" w:hAnsi="Arial" w:cs="Arial"/>
        </w:rPr>
      </w:pPr>
      <w:r>
        <w:rPr>
          <w:rFonts w:ascii="Arial" w:hAnsi="Arial" w:cs="Arial"/>
        </w:rPr>
        <w:t>Dear Dan</w:t>
      </w:r>
    </w:p>
    <w:p w14:paraId="1D0617C6" w14:textId="77777777" w:rsidR="009502AB" w:rsidRDefault="009502AB" w:rsidP="009502AB">
      <w:pPr>
        <w:rPr>
          <w:rFonts w:ascii="Arial" w:hAnsi="Arial" w:cs="Arial"/>
        </w:rPr>
      </w:pPr>
    </w:p>
    <w:p w14:paraId="0DCAB996" w14:textId="77777777" w:rsidR="009502AB" w:rsidRDefault="009502AB" w:rsidP="009502AB">
      <w:pPr>
        <w:jc w:val="both"/>
        <w:rPr>
          <w:rFonts w:ascii="Calibri" w:hAnsi="Calibri" w:cs="Calibri"/>
          <w:color w:val="1F497D"/>
        </w:rPr>
      </w:pPr>
      <w:r>
        <w:rPr>
          <w:rFonts w:ascii="Arial" w:hAnsi="Arial" w:cs="Arial"/>
        </w:rPr>
        <w:t>In response to your request for information please see our answers in red in your original email below.</w:t>
      </w:r>
    </w:p>
    <w:p w14:paraId="353E5AE0" w14:textId="77777777" w:rsidR="009502AB" w:rsidRDefault="009502AB" w:rsidP="009502AB">
      <w:pPr>
        <w:ind w:right="719"/>
        <w:rPr>
          <w:rFonts w:ascii="Calibri" w:hAnsi="Calibri" w:cs="Calibri"/>
          <w:color w:val="1F497D"/>
        </w:rPr>
      </w:pPr>
    </w:p>
    <w:p w14:paraId="343123BC" w14:textId="77777777" w:rsidR="009502AB" w:rsidRDefault="009502AB" w:rsidP="009502AB">
      <w:pPr>
        <w:jc w:val="both"/>
        <w:rPr>
          <w:rFonts w:ascii="Arial" w:hAnsi="Arial" w:cs="Arial"/>
          <w:i/>
          <w:iCs/>
        </w:rPr>
      </w:pPr>
      <w:r>
        <w:rPr>
          <w:rFonts w:ascii="Arial" w:hAnsi="Arial" w:cs="Arial"/>
          <w:i/>
          <w:iCs/>
        </w:rPr>
        <w:t>All information supplied by the CCG in answering a request for information (RFI) under the Freedom of Information Act 2000 or Environmental Information Regulations is the copyright of Barnsley Clinical Commissioning Group and is subject to the terms of the Re-use of Public Sector Information Regulations 2005, Statutory Instrument 2005 No.1515 which came into force on 1</w:t>
      </w:r>
      <w:r>
        <w:rPr>
          <w:rFonts w:ascii="Arial" w:hAnsi="Arial" w:cs="Arial"/>
          <w:i/>
          <w:iCs/>
          <w:vertAlign w:val="superscript"/>
        </w:rPr>
        <w:t>st</w:t>
      </w:r>
      <w:r>
        <w:rPr>
          <w:rFonts w:ascii="Arial" w:hAnsi="Arial" w:cs="Arial"/>
          <w:i/>
          <w:iCs/>
        </w:rPr>
        <w:t xml:space="preserve"> July 2005.</w:t>
      </w:r>
    </w:p>
    <w:p w14:paraId="5C34AD66" w14:textId="77777777" w:rsidR="009502AB" w:rsidRDefault="009502AB" w:rsidP="009502AB">
      <w:pPr>
        <w:ind w:left="1843"/>
        <w:jc w:val="both"/>
        <w:rPr>
          <w:rFonts w:ascii="Arial" w:hAnsi="Arial" w:cs="Arial"/>
          <w:i/>
          <w:iCs/>
        </w:rPr>
      </w:pPr>
    </w:p>
    <w:p w14:paraId="6BED148B" w14:textId="77777777" w:rsidR="009502AB" w:rsidRDefault="009502AB" w:rsidP="009502AB">
      <w:pPr>
        <w:jc w:val="both"/>
        <w:rPr>
          <w:rFonts w:ascii="Arial" w:hAnsi="Arial" w:cs="Arial"/>
          <w:i/>
          <w:iCs/>
        </w:rPr>
      </w:pPr>
      <w:r>
        <w:rPr>
          <w:rFonts w:ascii="Arial" w:hAnsi="Arial" w:cs="Arial"/>
          <w:i/>
          <w:iCs/>
        </w:rPr>
        <w:t xml:space="preserve">Under the terms of the Regulations, the CCG will not license the re-use of any or all information supplied if it is being used in a form and for a purpose other than which it was originally supplied. </w:t>
      </w:r>
    </w:p>
    <w:p w14:paraId="013A0752" w14:textId="77777777" w:rsidR="009502AB" w:rsidRDefault="009502AB" w:rsidP="009502AB">
      <w:pPr>
        <w:ind w:left="1843"/>
        <w:jc w:val="both"/>
        <w:rPr>
          <w:rFonts w:ascii="Arial" w:hAnsi="Arial" w:cs="Arial"/>
          <w:i/>
          <w:iCs/>
        </w:rPr>
      </w:pPr>
    </w:p>
    <w:p w14:paraId="2A377AC8" w14:textId="77777777" w:rsidR="009502AB" w:rsidRDefault="009502AB" w:rsidP="009502AB">
      <w:pPr>
        <w:jc w:val="both"/>
        <w:rPr>
          <w:rFonts w:ascii="Arial" w:hAnsi="Arial" w:cs="Arial"/>
          <w:i/>
          <w:iCs/>
        </w:rPr>
      </w:pPr>
      <w:r>
        <w:rPr>
          <w:rFonts w:ascii="Arial" w:hAnsi="Arial" w:cs="Arial"/>
          <w:i/>
          <w:iCs/>
        </w:rPr>
        <w:t xml:space="preserve">This license for re-use will be in line with the requirements of the Regulations and the licensing terms and fees as laid down by the Office of Public Sector Information (OPSI). Most licenses will be free; </w:t>
      </w:r>
      <w:proofErr w:type="gramStart"/>
      <w:r>
        <w:rPr>
          <w:rFonts w:ascii="Arial" w:hAnsi="Arial" w:cs="Arial"/>
          <w:i/>
          <w:iCs/>
        </w:rPr>
        <w:t>however</w:t>
      </w:r>
      <w:proofErr w:type="gramEnd"/>
      <w:r>
        <w:rPr>
          <w:rFonts w:ascii="Arial" w:hAnsi="Arial" w:cs="Arial"/>
          <w:i/>
          <w:iCs/>
        </w:rPr>
        <w:t xml:space="preserve"> the CCG reserves the right, in certain circumstances, to charge a fee for the re-use of some information which it deems to be of commercial value. </w:t>
      </w:r>
    </w:p>
    <w:p w14:paraId="2D6E01A8" w14:textId="77777777" w:rsidR="009502AB" w:rsidRDefault="009502AB" w:rsidP="009502AB">
      <w:pPr>
        <w:ind w:right="719"/>
        <w:rPr>
          <w:rFonts w:ascii="Times New Roman" w:hAnsi="Times New Roman" w:cs="Times New Roman"/>
          <w:color w:val="1F497D"/>
          <w:sz w:val="24"/>
          <w:szCs w:val="24"/>
        </w:rPr>
      </w:pPr>
    </w:p>
    <w:p w14:paraId="70425572" w14:textId="77777777" w:rsidR="009502AB" w:rsidRDefault="009502AB" w:rsidP="009502AB">
      <w:pPr>
        <w:jc w:val="both"/>
        <w:rPr>
          <w:rFonts w:ascii="Arial" w:hAnsi="Arial" w:cs="Arial"/>
          <w:i/>
          <w:iCs/>
          <w:color w:val="000000"/>
        </w:rPr>
      </w:pPr>
      <w:r>
        <w:t> </w:t>
      </w:r>
      <w:r>
        <w:rPr>
          <w:rFonts w:ascii="Arial" w:hAnsi="Arial" w:cs="Arial"/>
          <w:i/>
          <w:iCs/>
          <w:color w:val="000000"/>
        </w:rPr>
        <w:t>I hope that this response is to your satisfaction and would be grateful for any comments you may have in relation to the service provided.</w:t>
      </w:r>
    </w:p>
    <w:p w14:paraId="3BD4DC94" w14:textId="77777777" w:rsidR="009502AB" w:rsidRDefault="009502AB" w:rsidP="009502AB">
      <w:pPr>
        <w:jc w:val="both"/>
        <w:rPr>
          <w:rFonts w:ascii="Arial" w:hAnsi="Arial" w:cs="Arial"/>
          <w:i/>
          <w:iCs/>
          <w:color w:val="000000"/>
        </w:rPr>
      </w:pPr>
      <w:r>
        <w:rPr>
          <w:rFonts w:ascii="Arial" w:hAnsi="Arial" w:cs="Arial"/>
          <w:i/>
          <w:iCs/>
          <w:color w:val="000000"/>
        </w:rPr>
        <w:t> </w:t>
      </w:r>
    </w:p>
    <w:p w14:paraId="701EFA0C" w14:textId="77777777" w:rsidR="009502AB" w:rsidRDefault="009502AB" w:rsidP="009502AB">
      <w:pPr>
        <w:jc w:val="both"/>
        <w:rPr>
          <w:rFonts w:ascii="Arial" w:hAnsi="Arial" w:cs="Arial"/>
          <w:i/>
          <w:iCs/>
          <w:color w:val="000000"/>
          <w:sz w:val="20"/>
          <w:szCs w:val="20"/>
        </w:rPr>
      </w:pPr>
      <w:r>
        <w:rPr>
          <w:rFonts w:ascii="Arial" w:hAnsi="Arial" w:cs="Arial"/>
          <w:i/>
          <w:iCs/>
          <w:color w:val="000000"/>
          <w:lang w:val="en-US"/>
        </w:rPr>
        <w:t>If you are unhappy with the service you have received in relation to your request and wish to make a complaint or request a review of our decision, you should write to the Complaints Manager at the address below.</w:t>
      </w:r>
    </w:p>
    <w:p w14:paraId="6F6B87DB" w14:textId="77777777" w:rsidR="009502AB" w:rsidRDefault="009502AB" w:rsidP="009502AB">
      <w:pPr>
        <w:ind w:right="719"/>
        <w:rPr>
          <w:rFonts w:ascii="Times New Roman" w:hAnsi="Times New Roman" w:cs="Times New Roman"/>
        </w:rPr>
      </w:pPr>
      <w:r>
        <w:rPr>
          <w:rFonts w:ascii="Arial" w:hAnsi="Arial" w:cs="Arial"/>
          <w:i/>
          <w:iCs/>
          <w:color w:val="000000"/>
          <w:lang w:val="en-US"/>
        </w:rPr>
        <w:t xml:space="preserve">If you are not content with the outcome of your complaint, you may apply directly to the Information Commissioner for a decision.  Generally, the ICO cannot </w:t>
      </w:r>
      <w:proofErr w:type="gramStart"/>
      <w:r>
        <w:rPr>
          <w:rFonts w:ascii="Arial" w:hAnsi="Arial" w:cs="Arial"/>
          <w:i/>
          <w:iCs/>
          <w:color w:val="000000"/>
          <w:lang w:val="en-US"/>
        </w:rPr>
        <w:t>make a decision</w:t>
      </w:r>
      <w:proofErr w:type="gramEnd"/>
      <w:r>
        <w:rPr>
          <w:rFonts w:ascii="Arial" w:hAnsi="Arial" w:cs="Arial"/>
          <w:i/>
          <w:iCs/>
          <w:color w:val="000000"/>
          <w:lang w:val="en-US"/>
        </w:rPr>
        <w:t xml:space="preserve"> unless you have exhausted the complaints procedure.  The Information Commissioner can be contacted at: The Information Commissioner’s Office, Wycliffe House, Water Lane, </w:t>
      </w:r>
      <w:proofErr w:type="spellStart"/>
      <w:r>
        <w:rPr>
          <w:rFonts w:ascii="Arial" w:hAnsi="Arial" w:cs="Arial"/>
          <w:i/>
          <w:iCs/>
          <w:color w:val="000000"/>
          <w:lang w:val="en-US"/>
        </w:rPr>
        <w:t>Wilmslow</w:t>
      </w:r>
      <w:proofErr w:type="spellEnd"/>
      <w:r>
        <w:rPr>
          <w:rFonts w:ascii="Arial" w:hAnsi="Arial" w:cs="Arial"/>
          <w:i/>
          <w:iCs/>
          <w:color w:val="000000"/>
          <w:lang w:val="en-US"/>
        </w:rPr>
        <w:t>, Cheshire SK9 5AF</w:t>
      </w:r>
    </w:p>
    <w:p w14:paraId="0B47D32C" w14:textId="77777777" w:rsidR="009502AB" w:rsidRDefault="009502AB" w:rsidP="009502AB">
      <w:pPr>
        <w:rPr>
          <w:rFonts w:ascii="Arial" w:hAnsi="Arial" w:cs="Arial"/>
          <w:sz w:val="24"/>
          <w:szCs w:val="24"/>
        </w:rPr>
      </w:pPr>
    </w:p>
    <w:p w14:paraId="5D7D0724" w14:textId="77777777" w:rsidR="009502AB" w:rsidRDefault="009502AB" w:rsidP="009502AB">
      <w:pPr>
        <w:rPr>
          <w:rFonts w:ascii="Arial" w:hAnsi="Arial" w:cs="Arial"/>
        </w:rPr>
      </w:pPr>
      <w:r>
        <w:rPr>
          <w:rFonts w:ascii="Arial" w:hAnsi="Arial" w:cs="Arial"/>
        </w:rPr>
        <w:t>Yours sincerely</w:t>
      </w:r>
    </w:p>
    <w:p w14:paraId="2087C6D9" w14:textId="77777777" w:rsidR="009502AB" w:rsidRDefault="009502AB" w:rsidP="009502AB">
      <w:pPr>
        <w:rPr>
          <w:rFonts w:ascii="Arial" w:hAnsi="Arial" w:cs="Arial"/>
        </w:rPr>
      </w:pPr>
    </w:p>
    <w:p w14:paraId="13E43359" w14:textId="77777777" w:rsidR="009502AB" w:rsidRDefault="009502AB" w:rsidP="009502AB">
      <w:pPr>
        <w:rPr>
          <w:rFonts w:ascii="Arial" w:hAnsi="Arial" w:cs="Arial"/>
          <w:b/>
          <w:bCs/>
          <w:lang w:eastAsia="en-GB"/>
        </w:rPr>
      </w:pPr>
      <w:r>
        <w:rPr>
          <w:rFonts w:ascii="Arial" w:hAnsi="Arial" w:cs="Arial"/>
          <w:b/>
          <w:bCs/>
        </w:rPr>
        <w:t>Dawn Bentley</w:t>
      </w:r>
    </w:p>
    <w:p w14:paraId="34929FDF" w14:textId="77777777" w:rsidR="009502AB" w:rsidRDefault="009502AB" w:rsidP="009502AB">
      <w:pPr>
        <w:rPr>
          <w:rFonts w:ascii="Arial" w:hAnsi="Arial" w:cs="Arial"/>
          <w:b/>
          <w:bCs/>
        </w:rPr>
      </w:pPr>
      <w:r>
        <w:rPr>
          <w:rFonts w:ascii="Arial" w:hAnsi="Arial" w:cs="Arial"/>
        </w:rPr>
        <w:t xml:space="preserve">FOI Administrator                                                                                                    </w:t>
      </w:r>
    </w:p>
    <w:p w14:paraId="780BECE0" w14:textId="77777777" w:rsidR="009502AB" w:rsidRDefault="009502AB" w:rsidP="009502AB">
      <w:pPr>
        <w:rPr>
          <w:rFonts w:ascii="Arial" w:hAnsi="Arial" w:cs="Arial"/>
        </w:rPr>
      </w:pPr>
      <w:r>
        <w:rPr>
          <w:rFonts w:ascii="Arial" w:hAnsi="Arial" w:cs="Arial"/>
        </w:rPr>
        <w:t xml:space="preserve">NHS Barnsley Clinical Commissioning Group, Putting Barnsley People First                            </w:t>
      </w:r>
    </w:p>
    <w:p w14:paraId="7C8B366C" w14:textId="77777777" w:rsidR="009502AB" w:rsidRDefault="009502AB" w:rsidP="009502AB">
      <w:pPr>
        <w:rPr>
          <w:rFonts w:ascii="Arial" w:hAnsi="Arial" w:cs="Arial"/>
        </w:rPr>
      </w:pPr>
      <w:proofErr w:type="spellStart"/>
      <w:r>
        <w:rPr>
          <w:rFonts w:ascii="Arial" w:hAnsi="Arial" w:cs="Arial"/>
        </w:rPr>
        <w:t>Hillder</w:t>
      </w:r>
      <w:proofErr w:type="spellEnd"/>
      <w:r>
        <w:rPr>
          <w:rFonts w:ascii="Arial" w:hAnsi="Arial" w:cs="Arial"/>
        </w:rPr>
        <w:t xml:space="preserve"> House, 49 – 51 </w:t>
      </w:r>
      <w:proofErr w:type="spellStart"/>
      <w:r>
        <w:rPr>
          <w:rFonts w:ascii="Arial" w:hAnsi="Arial" w:cs="Arial"/>
        </w:rPr>
        <w:t>Gawber</w:t>
      </w:r>
      <w:proofErr w:type="spellEnd"/>
      <w:r>
        <w:rPr>
          <w:rFonts w:ascii="Arial" w:hAnsi="Arial" w:cs="Arial"/>
        </w:rPr>
        <w:t xml:space="preserve"> Road, Barnsley, S75 2PY</w:t>
      </w:r>
    </w:p>
    <w:p w14:paraId="284297F1" w14:textId="77777777" w:rsidR="009502AB" w:rsidRDefault="009502AB" w:rsidP="009502AB">
      <w:pPr>
        <w:pStyle w:val="xmsonormal"/>
        <w:rPr>
          <w:b/>
          <w:bCs/>
        </w:rPr>
      </w:pPr>
    </w:p>
    <w:p w14:paraId="2A06550B" w14:textId="77777777" w:rsidR="009502AB" w:rsidRDefault="009502AB" w:rsidP="009502AB">
      <w:pPr>
        <w:pStyle w:val="xmsonormal"/>
        <w:rPr>
          <w:b/>
          <w:bCs/>
        </w:rPr>
      </w:pPr>
    </w:p>
    <w:p w14:paraId="45D99BF5" w14:textId="1DCBAF07" w:rsidR="009502AB" w:rsidRDefault="009502AB" w:rsidP="009502AB">
      <w:pPr>
        <w:pStyle w:val="xmsonormal"/>
      </w:pPr>
      <w:r>
        <w:rPr>
          <w:b/>
          <w:bCs/>
        </w:rPr>
        <w:t xml:space="preserve">My questions </w:t>
      </w:r>
    </w:p>
    <w:p w14:paraId="4840ED54" w14:textId="77777777" w:rsidR="009502AB" w:rsidRDefault="009502AB" w:rsidP="009502AB">
      <w:pPr>
        <w:pStyle w:val="xmsolistparagraph"/>
        <w:ind w:left="360"/>
        <w:rPr>
          <w:rFonts w:ascii="Arial" w:hAnsi="Arial" w:cs="Arial"/>
          <w:sz w:val="22"/>
          <w:szCs w:val="22"/>
        </w:rPr>
      </w:pPr>
      <w:r>
        <w:rPr>
          <w:rFonts w:ascii="Arial" w:hAnsi="Arial" w:cs="Arial"/>
          <w:sz w:val="22"/>
          <w:szCs w:val="22"/>
        </w:rPr>
        <w:t> </w:t>
      </w:r>
    </w:p>
    <w:p w14:paraId="7DDD9BDC"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1.</w:t>
      </w:r>
      <w:r>
        <w:rPr>
          <w:sz w:val="14"/>
          <w:szCs w:val="14"/>
        </w:rPr>
        <w:t xml:space="preserve">    </w:t>
      </w:r>
      <w:r>
        <w:rPr>
          <w:rFonts w:ascii="Arial" w:hAnsi="Arial" w:cs="Arial"/>
          <w:sz w:val="22"/>
          <w:szCs w:val="22"/>
        </w:rPr>
        <w:t>Do you have a children’s palliative care service specification? (Yes/No). If so, please attach a copy to your response to this request. </w:t>
      </w:r>
      <w:r>
        <w:rPr>
          <w:rFonts w:ascii="Arial" w:hAnsi="Arial" w:cs="Arial"/>
          <w:color w:val="ED5C57"/>
          <w:sz w:val="22"/>
          <w:szCs w:val="22"/>
        </w:rPr>
        <w:t xml:space="preserve">​We do not have an adopted children's palliative care service </w:t>
      </w:r>
      <w:proofErr w:type="gramStart"/>
      <w:r>
        <w:rPr>
          <w:rFonts w:ascii="Arial" w:hAnsi="Arial" w:cs="Arial"/>
          <w:color w:val="ED5C57"/>
          <w:sz w:val="22"/>
          <w:szCs w:val="22"/>
        </w:rPr>
        <w:t>specification,</w:t>
      </w:r>
      <w:proofErr w:type="gramEnd"/>
      <w:r>
        <w:rPr>
          <w:rFonts w:ascii="Arial" w:hAnsi="Arial" w:cs="Arial"/>
          <w:color w:val="ED5C57"/>
          <w:sz w:val="22"/>
          <w:szCs w:val="22"/>
        </w:rPr>
        <w:t xml:space="preserve"> however South Yorkshire and Bassetlaw ICS are currently piloting the national draft specification for children's palliative care.</w:t>
      </w:r>
    </w:p>
    <w:p w14:paraId="39B139CA" w14:textId="77777777" w:rsidR="009502AB" w:rsidRDefault="009502AB" w:rsidP="009502AB">
      <w:pPr>
        <w:pStyle w:val="xmsolistparagraph"/>
        <w:ind w:left="360"/>
        <w:rPr>
          <w:rFonts w:ascii="Arial" w:hAnsi="Arial" w:cs="Arial"/>
          <w:sz w:val="22"/>
          <w:szCs w:val="22"/>
        </w:rPr>
      </w:pPr>
      <w:r>
        <w:rPr>
          <w:rFonts w:ascii="Arial" w:hAnsi="Arial" w:cs="Arial"/>
          <w:sz w:val="22"/>
          <w:szCs w:val="22"/>
        </w:rPr>
        <w:t> </w:t>
      </w:r>
    </w:p>
    <w:p w14:paraId="5F02BF64"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2.</w:t>
      </w:r>
      <w:r>
        <w:rPr>
          <w:sz w:val="14"/>
          <w:szCs w:val="14"/>
        </w:rPr>
        <w:t xml:space="preserve">    </w:t>
      </w:r>
      <w:r>
        <w:rPr>
          <w:rFonts w:ascii="Arial" w:hAnsi="Arial" w:cs="Arial"/>
          <w:sz w:val="22"/>
          <w:szCs w:val="22"/>
        </w:rPr>
        <w:t>Do you have a children’s palliative care service specification which states that infants, children and young people with a life-limiting condition and their parents or carers should have opportunities to be involved in developing an advance care plan? (Yes/No) </w:t>
      </w:r>
      <w:r>
        <w:rPr>
          <w:rFonts w:ascii="Arial" w:hAnsi="Arial" w:cs="Arial"/>
          <w:color w:val="ED5C57"/>
          <w:sz w:val="22"/>
          <w:szCs w:val="22"/>
        </w:rPr>
        <w:t>​</w:t>
      </w:r>
      <w:r>
        <w:rPr>
          <w:rFonts w:ascii="Arial" w:hAnsi="Arial" w:cs="Arial"/>
          <w:color w:val="1F497D"/>
          <w:sz w:val="22"/>
          <w:szCs w:val="22"/>
        </w:rPr>
        <w:t xml:space="preserve"> </w:t>
      </w:r>
      <w:r>
        <w:rPr>
          <w:rFonts w:ascii="Arial" w:hAnsi="Arial" w:cs="Arial"/>
          <w:color w:val="ED5C57"/>
          <w:sz w:val="22"/>
          <w:szCs w:val="22"/>
        </w:rPr>
        <w:t>No</w:t>
      </w:r>
    </w:p>
    <w:p w14:paraId="07754456" w14:textId="77777777" w:rsidR="009502AB" w:rsidRDefault="009502AB" w:rsidP="009502AB">
      <w:pPr>
        <w:pStyle w:val="xmsolistparagraph"/>
        <w:rPr>
          <w:rFonts w:ascii="Arial" w:hAnsi="Arial" w:cs="Arial"/>
          <w:sz w:val="22"/>
          <w:szCs w:val="22"/>
        </w:rPr>
      </w:pPr>
      <w:r>
        <w:rPr>
          <w:rFonts w:ascii="Arial" w:hAnsi="Arial" w:cs="Arial"/>
          <w:sz w:val="22"/>
          <w:szCs w:val="22"/>
        </w:rPr>
        <w:t> </w:t>
      </w:r>
    </w:p>
    <w:p w14:paraId="38CB4506" w14:textId="77777777" w:rsidR="009502AB" w:rsidRDefault="009502AB" w:rsidP="009502AB">
      <w:pPr>
        <w:pStyle w:val="xmsolistparagraph"/>
        <w:ind w:left="360" w:hanging="360"/>
        <w:rPr>
          <w:rFonts w:ascii="Arial" w:hAnsi="Arial" w:cs="Arial"/>
          <w:sz w:val="22"/>
          <w:szCs w:val="22"/>
        </w:rPr>
      </w:pPr>
      <w:bookmarkStart w:id="0" w:name="x__Hlk54358312"/>
      <w:r>
        <w:rPr>
          <w:rFonts w:ascii="Arial" w:hAnsi="Arial" w:cs="Arial"/>
          <w:sz w:val="22"/>
          <w:szCs w:val="22"/>
        </w:rPr>
        <w:t>3.</w:t>
      </w:r>
      <w:bookmarkEnd w:id="0"/>
      <w:r>
        <w:rPr>
          <w:sz w:val="14"/>
          <w:szCs w:val="14"/>
        </w:rPr>
        <w:t xml:space="preserve">    </w:t>
      </w:r>
      <w:r>
        <w:rPr>
          <w:rFonts w:ascii="Arial" w:hAnsi="Arial" w:cs="Arial"/>
          <w:sz w:val="22"/>
          <w:szCs w:val="22"/>
        </w:rPr>
        <w:t xml:space="preserve">Do you have a children’s palliative care service specification which states that infants, </w:t>
      </w:r>
      <w:proofErr w:type="gramStart"/>
      <w:r>
        <w:rPr>
          <w:rFonts w:ascii="Arial" w:hAnsi="Arial" w:cs="Arial"/>
          <w:sz w:val="22"/>
          <w:szCs w:val="22"/>
        </w:rPr>
        <w:t>children</w:t>
      </w:r>
      <w:proofErr w:type="gramEnd"/>
      <w:r>
        <w:rPr>
          <w:rFonts w:ascii="Arial" w:hAnsi="Arial" w:cs="Arial"/>
          <w:sz w:val="22"/>
          <w:szCs w:val="22"/>
        </w:rPr>
        <w:t xml:space="preserve"> and young people with a life-limiting condition should have a named medical specialist who leads and coordinates their care? (Yes/No) </w:t>
      </w:r>
      <w:r>
        <w:rPr>
          <w:rFonts w:ascii="Arial" w:hAnsi="Arial" w:cs="Arial"/>
          <w:color w:val="ED5C57"/>
          <w:sz w:val="22"/>
          <w:szCs w:val="22"/>
        </w:rPr>
        <w:t>​</w:t>
      </w:r>
      <w:r>
        <w:rPr>
          <w:rFonts w:ascii="Arial" w:hAnsi="Arial" w:cs="Arial"/>
          <w:color w:val="1F497D"/>
          <w:sz w:val="22"/>
          <w:szCs w:val="22"/>
        </w:rPr>
        <w:t xml:space="preserve"> </w:t>
      </w:r>
      <w:r>
        <w:rPr>
          <w:rFonts w:ascii="Arial" w:hAnsi="Arial" w:cs="Arial"/>
          <w:color w:val="ED5C57"/>
          <w:sz w:val="22"/>
          <w:szCs w:val="22"/>
        </w:rPr>
        <w:t>No</w:t>
      </w:r>
    </w:p>
    <w:p w14:paraId="6923D058" w14:textId="77777777" w:rsidR="009502AB" w:rsidRDefault="009502AB" w:rsidP="009502AB">
      <w:pPr>
        <w:pStyle w:val="xmsolistparagraph"/>
        <w:rPr>
          <w:rFonts w:ascii="Arial" w:hAnsi="Arial" w:cs="Arial"/>
          <w:sz w:val="22"/>
          <w:szCs w:val="22"/>
        </w:rPr>
      </w:pPr>
      <w:r>
        <w:rPr>
          <w:rFonts w:ascii="Arial" w:hAnsi="Arial" w:cs="Arial"/>
          <w:sz w:val="22"/>
          <w:szCs w:val="22"/>
        </w:rPr>
        <w:t> </w:t>
      </w:r>
    </w:p>
    <w:p w14:paraId="1DFC9FA8"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4.</w:t>
      </w:r>
      <w:r>
        <w:rPr>
          <w:sz w:val="14"/>
          <w:szCs w:val="14"/>
        </w:rPr>
        <w:t xml:space="preserve">    </w:t>
      </w:r>
      <w:r>
        <w:rPr>
          <w:rFonts w:ascii="Arial" w:hAnsi="Arial" w:cs="Arial"/>
          <w:sz w:val="22"/>
          <w:szCs w:val="22"/>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 </w:t>
      </w:r>
      <w:r>
        <w:rPr>
          <w:rFonts w:ascii="Arial" w:hAnsi="Arial" w:cs="Arial"/>
          <w:color w:val="ED5C57"/>
          <w:sz w:val="22"/>
          <w:szCs w:val="22"/>
        </w:rPr>
        <w:t>​</w:t>
      </w:r>
      <w:r>
        <w:rPr>
          <w:rFonts w:ascii="Arial" w:hAnsi="Arial" w:cs="Arial"/>
          <w:color w:val="1F497D"/>
          <w:sz w:val="22"/>
          <w:szCs w:val="22"/>
        </w:rPr>
        <w:t xml:space="preserve"> </w:t>
      </w:r>
      <w:r>
        <w:rPr>
          <w:rFonts w:ascii="Arial" w:hAnsi="Arial" w:cs="Arial"/>
          <w:color w:val="ED5C57"/>
          <w:sz w:val="22"/>
          <w:szCs w:val="22"/>
        </w:rPr>
        <w:t>No</w:t>
      </w:r>
    </w:p>
    <w:p w14:paraId="7F85A1C8" w14:textId="77777777" w:rsidR="009502AB" w:rsidRDefault="009502AB" w:rsidP="009502AB">
      <w:pPr>
        <w:pStyle w:val="xmsolistparagraph"/>
        <w:rPr>
          <w:rFonts w:ascii="Arial" w:hAnsi="Arial" w:cs="Arial"/>
          <w:sz w:val="22"/>
          <w:szCs w:val="22"/>
        </w:rPr>
      </w:pPr>
      <w:r>
        <w:rPr>
          <w:rFonts w:ascii="Arial" w:hAnsi="Arial" w:cs="Arial"/>
          <w:sz w:val="22"/>
          <w:szCs w:val="22"/>
        </w:rPr>
        <w:t> </w:t>
      </w:r>
    </w:p>
    <w:p w14:paraId="449C66DF"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5.</w:t>
      </w:r>
      <w:r>
        <w:rPr>
          <w:sz w:val="14"/>
          <w:szCs w:val="14"/>
        </w:rPr>
        <w:t xml:space="preserve">    </w:t>
      </w:r>
      <w:r>
        <w:rPr>
          <w:rFonts w:ascii="Arial" w:hAnsi="Arial" w:cs="Arial"/>
          <w:sz w:val="22"/>
          <w:szCs w:val="22"/>
        </w:rPr>
        <w:t xml:space="preserve">Do you have a children’s palliative care service specification which states that infants, </w:t>
      </w:r>
      <w:proofErr w:type="gramStart"/>
      <w:r>
        <w:rPr>
          <w:rFonts w:ascii="Arial" w:hAnsi="Arial" w:cs="Arial"/>
          <w:sz w:val="22"/>
          <w:szCs w:val="22"/>
        </w:rPr>
        <w:t>children</w:t>
      </w:r>
      <w:proofErr w:type="gramEnd"/>
      <w:r>
        <w:rPr>
          <w:rFonts w:ascii="Arial" w:hAnsi="Arial" w:cs="Arial"/>
          <w:sz w:val="22"/>
          <w:szCs w:val="22"/>
        </w:rPr>
        <w:t xml:space="preserve"> and young people with a life-limiting condition should be cared for by a multidisciplinary team that includes members of the specialist paediatric palliative care team? (Yes/</w:t>
      </w:r>
      <w:proofErr w:type="gramStart"/>
      <w:r>
        <w:rPr>
          <w:rFonts w:ascii="Arial" w:hAnsi="Arial" w:cs="Arial"/>
          <w:sz w:val="22"/>
          <w:szCs w:val="22"/>
        </w:rPr>
        <w:t>No) </w:t>
      </w:r>
      <w:r>
        <w:rPr>
          <w:rFonts w:ascii="Arial" w:hAnsi="Arial" w:cs="Arial"/>
          <w:color w:val="1F497D"/>
          <w:sz w:val="22"/>
          <w:szCs w:val="22"/>
        </w:rPr>
        <w:t xml:space="preserve"> </w:t>
      </w:r>
      <w:r>
        <w:rPr>
          <w:rFonts w:ascii="Arial" w:hAnsi="Arial" w:cs="Arial"/>
          <w:color w:val="ED5C57"/>
          <w:sz w:val="22"/>
          <w:szCs w:val="22"/>
        </w:rPr>
        <w:t>​</w:t>
      </w:r>
      <w:proofErr w:type="gramEnd"/>
      <w:r>
        <w:rPr>
          <w:rFonts w:ascii="Arial" w:hAnsi="Arial" w:cs="Arial"/>
          <w:color w:val="ED5C57"/>
          <w:sz w:val="22"/>
          <w:szCs w:val="22"/>
        </w:rPr>
        <w:t>No</w:t>
      </w:r>
    </w:p>
    <w:p w14:paraId="3F236489" w14:textId="77777777" w:rsidR="009502AB" w:rsidRDefault="009502AB" w:rsidP="009502AB">
      <w:pPr>
        <w:pStyle w:val="xmsolistparagraph"/>
        <w:rPr>
          <w:rFonts w:ascii="Arial" w:hAnsi="Arial" w:cs="Arial"/>
          <w:sz w:val="22"/>
          <w:szCs w:val="22"/>
        </w:rPr>
      </w:pPr>
      <w:r>
        <w:rPr>
          <w:rFonts w:ascii="Arial" w:hAnsi="Arial" w:cs="Arial"/>
          <w:sz w:val="22"/>
          <w:szCs w:val="22"/>
        </w:rPr>
        <w:t> </w:t>
      </w:r>
    </w:p>
    <w:p w14:paraId="4BD4A859"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6.</w:t>
      </w:r>
      <w:r>
        <w:rPr>
          <w:sz w:val="14"/>
          <w:szCs w:val="14"/>
        </w:rPr>
        <w:t xml:space="preserve">    </w:t>
      </w:r>
      <w:r>
        <w:rPr>
          <w:rFonts w:ascii="Arial" w:hAnsi="Arial" w:cs="Arial"/>
          <w:sz w:val="22"/>
          <w:szCs w:val="22"/>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w:t>
      </w:r>
      <w:proofErr w:type="gramStart"/>
      <w:r>
        <w:rPr>
          <w:rFonts w:ascii="Arial" w:hAnsi="Arial" w:cs="Arial"/>
          <w:sz w:val="22"/>
          <w:szCs w:val="22"/>
        </w:rPr>
        <w:t>No) </w:t>
      </w:r>
      <w:r>
        <w:rPr>
          <w:rFonts w:ascii="Arial" w:hAnsi="Arial" w:cs="Arial"/>
          <w:color w:val="1F497D"/>
          <w:sz w:val="22"/>
          <w:szCs w:val="22"/>
        </w:rPr>
        <w:t xml:space="preserve"> </w:t>
      </w:r>
      <w:r>
        <w:rPr>
          <w:rFonts w:ascii="Arial" w:hAnsi="Arial" w:cs="Arial"/>
          <w:color w:val="ED5C57"/>
          <w:sz w:val="22"/>
          <w:szCs w:val="22"/>
        </w:rPr>
        <w:t>​</w:t>
      </w:r>
      <w:proofErr w:type="gramEnd"/>
      <w:r>
        <w:rPr>
          <w:rFonts w:ascii="Arial" w:hAnsi="Arial" w:cs="Arial"/>
          <w:color w:val="ED5C57"/>
          <w:sz w:val="22"/>
          <w:szCs w:val="22"/>
        </w:rPr>
        <w:t>No</w:t>
      </w:r>
    </w:p>
    <w:p w14:paraId="384B2A3C" w14:textId="77777777" w:rsidR="009502AB" w:rsidRDefault="009502AB" w:rsidP="009502AB">
      <w:pPr>
        <w:pStyle w:val="xmsolistparagraph"/>
        <w:rPr>
          <w:rFonts w:ascii="Arial" w:hAnsi="Arial" w:cs="Arial"/>
          <w:sz w:val="22"/>
          <w:szCs w:val="22"/>
        </w:rPr>
      </w:pPr>
      <w:r>
        <w:rPr>
          <w:rFonts w:ascii="Arial" w:hAnsi="Arial" w:cs="Arial"/>
          <w:sz w:val="22"/>
          <w:szCs w:val="22"/>
        </w:rPr>
        <w:t> </w:t>
      </w:r>
    </w:p>
    <w:p w14:paraId="36A019B6"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7.</w:t>
      </w:r>
      <w:r>
        <w:rPr>
          <w:sz w:val="14"/>
          <w:szCs w:val="14"/>
        </w:rPr>
        <w:t xml:space="preserve">    </w:t>
      </w:r>
      <w:r>
        <w:rPr>
          <w:rFonts w:ascii="Arial" w:hAnsi="Arial" w:cs="Arial"/>
          <w:sz w:val="22"/>
          <w:szCs w:val="22"/>
        </w:rPr>
        <w:t xml:space="preserve">Do you have a children’s palliative care service specification which states that infants, </w:t>
      </w:r>
      <w:proofErr w:type="gramStart"/>
      <w:r>
        <w:rPr>
          <w:rFonts w:ascii="Arial" w:hAnsi="Arial" w:cs="Arial"/>
          <w:sz w:val="22"/>
          <w:szCs w:val="22"/>
        </w:rPr>
        <w:t>children</w:t>
      </w:r>
      <w:proofErr w:type="gramEnd"/>
      <w:r>
        <w:rPr>
          <w:rFonts w:ascii="Arial" w:hAnsi="Arial" w:cs="Arial"/>
          <w:sz w:val="22"/>
          <w:szCs w:val="22"/>
        </w:rPr>
        <w:t xml:space="preserve"> and young people approaching the end of life and being cared for at home should have 24-hour access to both children's nursing care and advice from a consultant in paediatric palliative care? (Yes/</w:t>
      </w:r>
      <w:proofErr w:type="gramStart"/>
      <w:r>
        <w:rPr>
          <w:rFonts w:ascii="Arial" w:hAnsi="Arial" w:cs="Arial"/>
          <w:sz w:val="22"/>
          <w:szCs w:val="22"/>
        </w:rPr>
        <w:t>No) </w:t>
      </w:r>
      <w:r>
        <w:rPr>
          <w:rFonts w:ascii="Arial" w:hAnsi="Arial" w:cs="Arial"/>
          <w:color w:val="1F497D"/>
          <w:sz w:val="22"/>
          <w:szCs w:val="22"/>
        </w:rPr>
        <w:t xml:space="preserve"> </w:t>
      </w:r>
      <w:r>
        <w:rPr>
          <w:rFonts w:ascii="Arial" w:hAnsi="Arial" w:cs="Arial"/>
          <w:color w:val="ED5C57"/>
          <w:sz w:val="22"/>
          <w:szCs w:val="22"/>
        </w:rPr>
        <w:t>​</w:t>
      </w:r>
      <w:proofErr w:type="gramEnd"/>
      <w:r>
        <w:rPr>
          <w:rFonts w:ascii="Arial" w:hAnsi="Arial" w:cs="Arial"/>
          <w:color w:val="ED5C57"/>
          <w:sz w:val="22"/>
          <w:szCs w:val="22"/>
        </w:rPr>
        <w:t>No</w:t>
      </w:r>
    </w:p>
    <w:p w14:paraId="370733C2" w14:textId="77777777" w:rsidR="009502AB" w:rsidRDefault="009502AB" w:rsidP="009502AB">
      <w:pPr>
        <w:pStyle w:val="xmsolistparagraph"/>
        <w:spacing w:line="252" w:lineRule="auto"/>
        <w:ind w:left="720"/>
        <w:rPr>
          <w:rFonts w:ascii="Arial" w:hAnsi="Arial" w:cs="Arial"/>
          <w:sz w:val="22"/>
          <w:szCs w:val="22"/>
        </w:rPr>
      </w:pPr>
      <w:r>
        <w:rPr>
          <w:rFonts w:ascii="Arial" w:hAnsi="Arial" w:cs="Arial"/>
          <w:sz w:val="22"/>
          <w:szCs w:val="22"/>
        </w:rPr>
        <w:t> </w:t>
      </w:r>
    </w:p>
    <w:p w14:paraId="2A596EBF" w14:textId="77777777" w:rsidR="009502AB" w:rsidRDefault="009502AB" w:rsidP="009502AB">
      <w:pPr>
        <w:pStyle w:val="xmsolistparagraph"/>
        <w:ind w:left="360" w:hanging="360"/>
        <w:rPr>
          <w:rFonts w:ascii="Arial" w:hAnsi="Arial" w:cs="Arial"/>
          <w:sz w:val="22"/>
          <w:szCs w:val="22"/>
        </w:rPr>
      </w:pPr>
      <w:r>
        <w:rPr>
          <w:rFonts w:ascii="Arial" w:hAnsi="Arial" w:cs="Arial"/>
          <w:sz w:val="22"/>
          <w:szCs w:val="22"/>
        </w:rPr>
        <w:t>8.</w:t>
      </w:r>
      <w:r>
        <w:rPr>
          <w:sz w:val="14"/>
          <w:szCs w:val="14"/>
        </w:rPr>
        <w:t xml:space="preserve">    </w:t>
      </w:r>
      <w:r>
        <w:rPr>
          <w:rFonts w:ascii="Arial" w:hAnsi="Arial" w:cs="Arial"/>
          <w:sz w:val="22"/>
          <w:szCs w:val="22"/>
        </w:rPr>
        <w:t>Do you have a children’s palliative care service specification which states that infants, children and young people with a life-limiting condition and their families should have access regular short breaks for respite? (Yes/No) </w:t>
      </w:r>
      <w:r>
        <w:rPr>
          <w:rFonts w:ascii="Arial" w:hAnsi="Arial" w:cs="Arial"/>
          <w:color w:val="ED5C57"/>
          <w:sz w:val="22"/>
          <w:szCs w:val="22"/>
        </w:rPr>
        <w:t>​</w:t>
      </w:r>
      <w:r>
        <w:rPr>
          <w:rFonts w:ascii="Arial" w:hAnsi="Arial" w:cs="Arial"/>
          <w:color w:val="1F497D"/>
          <w:sz w:val="22"/>
          <w:szCs w:val="22"/>
        </w:rPr>
        <w:t xml:space="preserve"> </w:t>
      </w:r>
      <w:r>
        <w:rPr>
          <w:rFonts w:ascii="Arial" w:hAnsi="Arial" w:cs="Arial"/>
          <w:color w:val="ED5C57"/>
          <w:sz w:val="22"/>
          <w:szCs w:val="22"/>
        </w:rPr>
        <w:t>No</w:t>
      </w:r>
    </w:p>
    <w:p w14:paraId="08555304" w14:textId="77777777" w:rsidR="00934FB0" w:rsidRDefault="009502AB"/>
    <w:sectPr w:rsidR="0093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AB"/>
    <w:rsid w:val="000F662B"/>
    <w:rsid w:val="009502AB"/>
    <w:rsid w:val="009B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4F9A"/>
  <w15:chartTrackingRefBased/>
  <w15:docId w15:val="{8FA1951A-E611-4F88-BAA3-693883B6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9502AB"/>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uiPriority w:val="99"/>
    <w:rsid w:val="009502AB"/>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92156">
      <w:bodyDiv w:val="1"/>
      <w:marLeft w:val="0"/>
      <w:marRight w:val="0"/>
      <w:marTop w:val="0"/>
      <w:marBottom w:val="0"/>
      <w:divBdr>
        <w:top w:val="none" w:sz="0" w:space="0" w:color="auto"/>
        <w:left w:val="none" w:sz="0" w:space="0" w:color="auto"/>
        <w:bottom w:val="none" w:sz="0" w:space="0" w:color="auto"/>
        <w:right w:val="none" w:sz="0" w:space="0" w:color="auto"/>
      </w:divBdr>
    </w:div>
    <w:div w:id="15288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829FD-F8E9-41E0-A52E-30C6CD95130D}"/>
</file>

<file path=customXml/itemProps2.xml><?xml version="1.0" encoding="utf-8"?>
<ds:datastoreItem xmlns:ds="http://schemas.openxmlformats.org/officeDocument/2006/customXml" ds:itemID="{F9E50F82-9800-4BE6-B6A8-F3EF8A5AEE22}"/>
</file>

<file path=customXml/itemProps3.xml><?xml version="1.0" encoding="utf-8"?>
<ds:datastoreItem xmlns:ds="http://schemas.openxmlformats.org/officeDocument/2006/customXml" ds:itemID="{420A394E-3D1A-4715-ACEB-E32AB6C27D41}"/>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Steer</dc:creator>
  <cp:keywords/>
  <dc:description/>
  <cp:lastModifiedBy>Dan Steer</cp:lastModifiedBy>
  <cp:revision>1</cp:revision>
  <dcterms:created xsi:type="dcterms:W3CDTF">2021-03-15T09:11:00Z</dcterms:created>
  <dcterms:modified xsi:type="dcterms:W3CDTF">2021-03-15T09:14:00Z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