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ED" w:rsidRDefault="006148CF" w:rsidP="004071ED">
      <w:pPr>
        <w:rPr>
          <w:rFonts w:ascii="Times New Roman" w:hAnsi="Times New Roman"/>
          <w:b/>
          <w:bCs/>
          <w:sz w:val="24"/>
          <w:szCs w:val="24"/>
          <w:lang w:eastAsia="en-GB"/>
        </w:rPr>
      </w:pPr>
      <w:bookmarkStart w:id="0" w:name="_GoBack"/>
      <w:bookmarkEnd w:id="0"/>
      <w:r>
        <w:rPr>
          <w:rFonts w:ascii="Arial" w:hAnsi="Arial" w:cs="Arial"/>
          <w:b/>
          <w:bCs/>
          <w:color w:val="000000"/>
          <w:lang w:eastAsia="en-GB"/>
        </w:rPr>
        <w:t xml:space="preserve"> </w:t>
      </w:r>
    </w:p>
    <w:p w:rsidR="006148CF" w:rsidRPr="006148CF" w:rsidRDefault="006148CF" w:rsidP="006148CF">
      <w:pPr>
        <w:spacing w:after="160" w:line="259" w:lineRule="auto"/>
        <w:rPr>
          <w:rFonts w:ascii="Arial" w:hAnsi="Arial" w:cs="Arial"/>
        </w:rPr>
      </w:pPr>
      <w:r w:rsidRPr="006148CF">
        <w:rPr>
          <w:rFonts w:asciiTheme="minorHAnsi" w:hAnsiTheme="minorHAnsi" w:cstheme="minorBidi"/>
          <w:noProof/>
          <w:lang w:eastAsia="en-GB"/>
        </w:rPr>
        <w:drawing>
          <wp:anchor distT="0" distB="0" distL="114300" distR="114300" simplePos="0" relativeHeight="251659264" behindDoc="0" locked="0" layoutInCell="1" allowOverlap="1" wp14:anchorId="13980260" wp14:editId="499FE568">
            <wp:simplePos x="0" y="0"/>
            <wp:positionH relativeFrom="margin">
              <wp:posOffset>6070600</wp:posOffset>
            </wp:positionH>
            <wp:positionV relativeFrom="margin">
              <wp:posOffset>-368300</wp:posOffset>
            </wp:positionV>
            <wp:extent cx="3033786" cy="1363177"/>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dfordshire CCG ÔÇô RGB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3786" cy="1363177"/>
                    </a:xfrm>
                    <a:prstGeom prst="rect">
                      <a:avLst/>
                    </a:prstGeom>
                  </pic:spPr>
                </pic:pic>
              </a:graphicData>
            </a:graphic>
          </wp:anchor>
        </w:drawing>
      </w:r>
    </w:p>
    <w:p w:rsidR="006148CF" w:rsidRPr="006148CF" w:rsidRDefault="006148CF" w:rsidP="006148CF">
      <w:pPr>
        <w:spacing w:after="160" w:line="259" w:lineRule="auto"/>
        <w:rPr>
          <w:rFonts w:ascii="Arial" w:hAnsi="Arial" w:cs="Arial"/>
          <w:b/>
        </w:rPr>
      </w:pPr>
      <w:r w:rsidRPr="006148CF">
        <w:rPr>
          <w:rFonts w:ascii="Arial" w:hAnsi="Arial" w:cs="Arial"/>
          <w:b/>
        </w:rPr>
        <w:t>Freedom of Info</w:t>
      </w:r>
      <w:r w:rsidR="00E20386">
        <w:rPr>
          <w:rFonts w:ascii="Arial" w:hAnsi="Arial" w:cs="Arial"/>
          <w:b/>
        </w:rPr>
        <w:t>rmation Request – Reference:  BF</w:t>
      </w:r>
      <w:r w:rsidR="00504490">
        <w:rPr>
          <w:rFonts w:ascii="Arial" w:hAnsi="Arial" w:cs="Arial"/>
          <w:b/>
        </w:rPr>
        <w:t>424</w:t>
      </w:r>
    </w:p>
    <w:p w:rsidR="00B003D9" w:rsidRPr="00B003D9" w:rsidRDefault="006148CF" w:rsidP="00B003D9">
      <w:pPr>
        <w:rPr>
          <w:rFonts w:ascii="Arial" w:hAnsi="Arial" w:cs="Arial"/>
          <w:b/>
        </w:rPr>
      </w:pPr>
      <w:r w:rsidRPr="006148CF">
        <w:rPr>
          <w:rFonts w:ascii="Arial" w:hAnsi="Arial" w:cs="Arial"/>
          <w:b/>
        </w:rPr>
        <w:t xml:space="preserve">Subject:  </w:t>
      </w:r>
      <w:r w:rsidR="00B003D9" w:rsidRPr="00B003D9">
        <w:rPr>
          <w:rFonts w:ascii="Arial" w:hAnsi="Arial" w:cs="Arial"/>
          <w:b/>
        </w:rPr>
        <w:t>Children's Palliative Care</w:t>
      </w:r>
    </w:p>
    <w:p w:rsidR="00B003D9" w:rsidRDefault="00504490"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xml:space="preserve">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The questions below which we would like you to answer are designed to help me understand how you commission children’s palliative care for children and young people with life-limiting and life-threatening conditions in your local area. In order to help you meet my request, I provide definitions to the terms I use in my questions below:</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b/>
          <w:bCs/>
          <w:i/>
          <w:iCs/>
          <w:color w:val="201F1E"/>
          <w:sz w:val="22"/>
          <w:szCs w:val="22"/>
        </w:rPr>
        <w:t>Children’s palliative care</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“An active and total approach to care, from the point of diagnosis or recognition, throughout the child’s life, death and beyond. It embraces physical, emotional, social and spiritual elements and focuses on the enhancement of quality of life for the child or young person and support for the family. It includes the management of symptoms, provision of short breaks and care through death and bereavement.”</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b/>
          <w:bCs/>
          <w:i/>
          <w:iCs/>
          <w:color w:val="201F1E"/>
          <w:sz w:val="22"/>
          <w:szCs w:val="22"/>
        </w:rPr>
        <w:t>Life-limiting and life-threatening conditions</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“Life-limiting conditions are those for which there is no reasonable hope of cure and from which children will die. Some of these conditions cause slow deterioration over time rendering the child increasingly dependent on parents and carers.</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Life-threatening conditions are those for which curative treatment may be feasible but can fail, such as cancer.”</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b/>
          <w:bCs/>
          <w:i/>
          <w:iCs/>
          <w:color w:val="201F1E"/>
          <w:sz w:val="22"/>
          <w:szCs w:val="22"/>
        </w:rPr>
        <w:t>End of life care</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lastRenderedPageBreak/>
        <w:t>“Care that helps all those with advanced, progressive, incurable illness, to live as well as possible until they die. It focuses on preparing for an anticipated death and managing the end stage of a terminal medical condition. This includes care during and around the time of death, and immediately afterwards. It enables the supportive and palliative care needs of both child/young person and the family to be identified and met throughout the last phase of life and into bereavement. It includes management of pain and other symptoms and provision of psychological, social, spiritual and practical support and support for the family into bereavement.”</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Please note that NHS England and NHS Improvement has created a draft Children’s and Young People’s Palliative and End of Life Care Service Specification. This is available for CCGs to access from the </w:t>
      </w:r>
      <w:proofErr w:type="spellStart"/>
      <w:r w:rsidR="00A25BF9">
        <w:rPr>
          <w:rStyle w:val="Hyperlink"/>
          <w:rFonts w:ascii="Arial" w:hAnsi="Arial" w:cs="Arial"/>
          <w:sz w:val="22"/>
          <w:szCs w:val="22"/>
          <w:bdr w:val="none" w:sz="0" w:space="0" w:color="auto" w:frame="1"/>
        </w:rPr>
        <w:fldChar w:fldCharType="begin"/>
      </w:r>
      <w:r w:rsidR="00A25BF9">
        <w:rPr>
          <w:rStyle w:val="Hyperlink"/>
          <w:rFonts w:ascii="Arial" w:hAnsi="Arial" w:cs="Arial"/>
          <w:sz w:val="22"/>
          <w:szCs w:val="22"/>
          <w:bdr w:val="none" w:sz="0" w:space="0" w:color="auto" w:frame="1"/>
        </w:rPr>
        <w:instrText xml:space="preserve"> HYPERLINK "https://future.nhs.uk/" \t "_blank" </w:instrText>
      </w:r>
      <w:r w:rsidR="00A25BF9">
        <w:rPr>
          <w:rStyle w:val="Hyperlink"/>
          <w:rFonts w:ascii="Arial" w:hAnsi="Arial" w:cs="Arial"/>
          <w:sz w:val="22"/>
          <w:szCs w:val="22"/>
          <w:bdr w:val="none" w:sz="0" w:space="0" w:color="auto" w:frame="1"/>
        </w:rPr>
        <w:fldChar w:fldCharType="separate"/>
      </w:r>
      <w:r>
        <w:rPr>
          <w:rStyle w:val="Hyperlink"/>
          <w:rFonts w:ascii="Arial" w:hAnsi="Arial" w:cs="Arial"/>
          <w:sz w:val="22"/>
          <w:szCs w:val="22"/>
          <w:bdr w:val="none" w:sz="0" w:space="0" w:color="auto" w:frame="1"/>
        </w:rPr>
        <w:t>FutureNHS</w:t>
      </w:r>
      <w:proofErr w:type="spellEnd"/>
      <w:r>
        <w:rPr>
          <w:rStyle w:val="Hyperlink"/>
          <w:rFonts w:ascii="Arial" w:hAnsi="Arial" w:cs="Arial"/>
          <w:sz w:val="22"/>
          <w:szCs w:val="22"/>
          <w:bdr w:val="none" w:sz="0" w:space="0" w:color="auto" w:frame="1"/>
        </w:rPr>
        <w:t xml:space="preserve"> Collaboration Platform</w:t>
      </w:r>
      <w:r w:rsidR="00A25BF9">
        <w:rPr>
          <w:rStyle w:val="Hyperlink"/>
          <w:rFonts w:ascii="Arial" w:hAnsi="Arial" w:cs="Arial"/>
          <w:sz w:val="22"/>
          <w:szCs w:val="22"/>
          <w:bdr w:val="none" w:sz="0" w:space="0" w:color="auto" w:frame="1"/>
        </w:rPr>
        <w:fldChar w:fldCharType="end"/>
      </w:r>
    </w:p>
    <w:p w:rsidR="00B003D9" w:rsidRDefault="00B003D9" w:rsidP="00B003D9">
      <w:pPr>
        <w:pStyle w:val="xmsonormal"/>
        <w:shd w:val="clear" w:color="auto" w:fill="FFFFFF"/>
        <w:spacing w:before="0" w:beforeAutospacing="0" w:after="0" w:afterAutospacing="0"/>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The following national standards apply to palliative and end of life care for children and young people in England:</w:t>
      </w:r>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bdr w:val="none" w:sz="0" w:space="0" w:color="auto" w:frame="1"/>
        </w:rPr>
        <w:t>NICE Guidance </w:t>
      </w:r>
      <w:r>
        <w:rPr>
          <w:rFonts w:ascii="Arial" w:hAnsi="Arial" w:cs="Arial"/>
          <w:b/>
          <w:bCs/>
          <w:color w:val="201F1E"/>
          <w:sz w:val="22"/>
          <w:szCs w:val="22"/>
        </w:rPr>
        <w:t>NG 61:</w:t>
      </w:r>
      <w:r>
        <w:rPr>
          <w:rFonts w:ascii="Arial" w:hAnsi="Arial" w:cs="Arial"/>
          <w:color w:val="201F1E"/>
          <w:sz w:val="22"/>
          <w:szCs w:val="22"/>
        </w:rPr>
        <w:t> End of life care for infants, children and young people with life-limiting conditions: planning and management</w:t>
      </w:r>
    </w:p>
    <w:p w:rsidR="00B003D9" w:rsidRDefault="00397778" w:rsidP="00B003D9">
      <w:pPr>
        <w:pStyle w:val="xmsonormal"/>
        <w:shd w:val="clear" w:color="auto" w:fill="FFFFFF"/>
        <w:spacing w:before="0" w:beforeAutospacing="0" w:after="0" w:afterAutospacing="0" w:line="235" w:lineRule="atLeast"/>
        <w:rPr>
          <w:rFonts w:ascii="Arial" w:hAnsi="Arial" w:cs="Arial"/>
          <w:color w:val="201F1E"/>
          <w:sz w:val="22"/>
          <w:szCs w:val="22"/>
        </w:rPr>
      </w:pPr>
      <w:hyperlink r:id="rId6" w:tgtFrame="_blank" w:history="1">
        <w:r w:rsidR="00B003D9">
          <w:rPr>
            <w:rStyle w:val="Hyperlink"/>
            <w:rFonts w:ascii="Arial" w:hAnsi="Arial" w:cs="Arial"/>
            <w:sz w:val="22"/>
            <w:szCs w:val="22"/>
            <w:bdr w:val="none" w:sz="0" w:space="0" w:color="auto" w:frame="1"/>
          </w:rPr>
          <w:t>https://www.nice.org.uk/guidance/ng61</w:t>
        </w:r>
      </w:hyperlink>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rPr>
        <w:t>NICE Quality Standard QS 160:</w:t>
      </w:r>
      <w:r>
        <w:rPr>
          <w:rFonts w:ascii="Arial" w:hAnsi="Arial" w:cs="Arial"/>
          <w:color w:val="201F1E"/>
          <w:sz w:val="22"/>
          <w:szCs w:val="22"/>
        </w:rPr>
        <w:t> 2017. End of life care for infants, children and young people – NICE quality standard [QS160].</w:t>
      </w:r>
    </w:p>
    <w:p w:rsidR="00B003D9" w:rsidRDefault="00397778" w:rsidP="00B003D9">
      <w:pPr>
        <w:pStyle w:val="xmsonormal"/>
        <w:shd w:val="clear" w:color="auto" w:fill="FFFFFF"/>
        <w:spacing w:before="0" w:beforeAutospacing="0" w:after="0" w:afterAutospacing="0" w:line="235" w:lineRule="atLeast"/>
        <w:rPr>
          <w:rFonts w:ascii="Arial" w:hAnsi="Arial" w:cs="Arial"/>
          <w:color w:val="201F1E"/>
          <w:sz w:val="22"/>
          <w:szCs w:val="22"/>
        </w:rPr>
      </w:pPr>
      <w:hyperlink r:id="rId7" w:tgtFrame="_blank" w:history="1">
        <w:r w:rsidR="00B003D9">
          <w:rPr>
            <w:rStyle w:val="Hyperlink"/>
            <w:rFonts w:ascii="Arial" w:hAnsi="Arial" w:cs="Arial"/>
            <w:sz w:val="22"/>
            <w:szCs w:val="22"/>
            <w:bdr w:val="none" w:sz="0" w:space="0" w:color="auto" w:frame="1"/>
          </w:rPr>
          <w:t>https://www.nice.org.uk/guidance/qs160</w:t>
        </w:r>
      </w:hyperlink>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Style w:val="xmsohyperlink"/>
          <w:rFonts w:ascii="Arial" w:hAnsi="Arial" w:cs="Arial"/>
          <w:color w:val="0000FF"/>
          <w:sz w:val="22"/>
          <w:szCs w:val="22"/>
          <w:bdr w:val="none" w:sz="0" w:space="0" w:color="auto" w:frame="1"/>
        </w:rPr>
        <w:t> </w:t>
      </w:r>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000000"/>
          <w:sz w:val="22"/>
          <w:szCs w:val="22"/>
          <w:bdr w:val="none" w:sz="0" w:space="0" w:color="auto" w:frame="1"/>
        </w:rPr>
        <w:t>Department of Health.</w:t>
      </w:r>
      <w:r>
        <w:rPr>
          <w:rFonts w:ascii="Arial" w:hAnsi="Arial" w:cs="Arial"/>
          <w:color w:val="000000"/>
          <w:sz w:val="22"/>
          <w:szCs w:val="22"/>
          <w:bdr w:val="none" w:sz="0" w:space="0" w:color="auto" w:frame="1"/>
        </w:rPr>
        <w:t> 2016. ‘Our Commitment to you for end of life care: The Government Response to the Review of Choice’.</w:t>
      </w:r>
    </w:p>
    <w:p w:rsidR="00B003D9" w:rsidRDefault="00397778" w:rsidP="00B003D9">
      <w:pPr>
        <w:pStyle w:val="xmsonormal"/>
        <w:shd w:val="clear" w:color="auto" w:fill="FFFFFF"/>
        <w:spacing w:before="0" w:beforeAutospacing="0" w:after="0" w:afterAutospacing="0" w:line="235" w:lineRule="atLeast"/>
        <w:rPr>
          <w:rFonts w:ascii="Arial" w:hAnsi="Arial" w:cs="Arial"/>
          <w:color w:val="201F1E"/>
          <w:sz w:val="22"/>
          <w:szCs w:val="22"/>
        </w:rPr>
      </w:pPr>
      <w:hyperlink r:id="rId8" w:tgtFrame="_blank" w:history="1">
        <w:r w:rsidR="00B003D9">
          <w:rPr>
            <w:rStyle w:val="Hyperlink"/>
            <w:rFonts w:ascii="Arial" w:hAnsi="Arial" w:cs="Arial"/>
            <w:sz w:val="22"/>
            <w:szCs w:val="22"/>
            <w:bdr w:val="none" w:sz="0" w:space="0" w:color="auto" w:frame="1"/>
          </w:rPr>
          <w:t>http://bit.ly/2oOUsfj</w:t>
        </w:r>
      </w:hyperlink>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000000"/>
          <w:sz w:val="22"/>
          <w:szCs w:val="22"/>
          <w:bdr w:val="none" w:sz="0" w:space="0" w:color="auto" w:frame="1"/>
        </w:rPr>
        <w:t> </w:t>
      </w:r>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rPr>
        <w:t>NICE guideline NG43:</w:t>
      </w:r>
      <w:r>
        <w:rPr>
          <w:rFonts w:ascii="Arial" w:hAnsi="Arial" w:cs="Arial"/>
          <w:color w:val="201F1E"/>
          <w:sz w:val="22"/>
          <w:szCs w:val="22"/>
        </w:rPr>
        <w:t> 2016. Transition from children to adults’ services for young people using health or social care services</w:t>
      </w:r>
    </w:p>
    <w:p w:rsidR="00B003D9" w:rsidRDefault="00397778" w:rsidP="00B003D9">
      <w:pPr>
        <w:pStyle w:val="xmsonormal"/>
        <w:shd w:val="clear" w:color="auto" w:fill="FFFFFF"/>
        <w:spacing w:before="0" w:beforeAutospacing="0" w:after="0" w:afterAutospacing="0" w:line="235" w:lineRule="atLeast"/>
        <w:rPr>
          <w:rFonts w:ascii="Arial" w:hAnsi="Arial" w:cs="Arial"/>
          <w:color w:val="201F1E"/>
          <w:sz w:val="22"/>
          <w:szCs w:val="22"/>
        </w:rPr>
      </w:pPr>
      <w:hyperlink r:id="rId9" w:tgtFrame="_blank" w:history="1">
        <w:r w:rsidR="00B003D9">
          <w:rPr>
            <w:rStyle w:val="Hyperlink"/>
            <w:rFonts w:ascii="Arial" w:hAnsi="Arial" w:cs="Arial"/>
            <w:sz w:val="22"/>
            <w:szCs w:val="22"/>
            <w:bdr w:val="none" w:sz="0" w:space="0" w:color="auto" w:frame="1"/>
          </w:rPr>
          <w:t>https://www.nice.org.uk/guidance/ng43</w:t>
        </w:r>
      </w:hyperlink>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color w:val="201F1E"/>
          <w:sz w:val="22"/>
          <w:szCs w:val="22"/>
        </w:rPr>
        <w:t> </w:t>
      </w:r>
    </w:p>
    <w:p w:rsidR="00B003D9" w:rsidRDefault="00B003D9" w:rsidP="00B003D9">
      <w:pPr>
        <w:pStyle w:val="xmsonormal"/>
        <w:shd w:val="clear" w:color="auto" w:fill="FFFFFF"/>
        <w:spacing w:before="0" w:beforeAutospacing="0" w:after="0" w:afterAutospacing="0" w:line="235" w:lineRule="atLeast"/>
        <w:rPr>
          <w:rFonts w:ascii="Arial" w:hAnsi="Arial" w:cs="Arial"/>
          <w:color w:val="201F1E"/>
          <w:sz w:val="22"/>
          <w:szCs w:val="22"/>
        </w:rPr>
      </w:pPr>
      <w:r>
        <w:rPr>
          <w:rFonts w:ascii="Arial" w:hAnsi="Arial" w:cs="Arial"/>
          <w:b/>
          <w:bCs/>
          <w:color w:val="201F1E"/>
          <w:sz w:val="22"/>
          <w:szCs w:val="22"/>
        </w:rPr>
        <w:t>NICE Quality standard QS140:</w:t>
      </w:r>
      <w:r>
        <w:rPr>
          <w:rFonts w:ascii="Arial" w:hAnsi="Arial" w:cs="Arial"/>
          <w:color w:val="201F1E"/>
          <w:sz w:val="22"/>
          <w:szCs w:val="22"/>
        </w:rPr>
        <w:t> 2016. Transition from children to adults’ services </w:t>
      </w:r>
      <w:hyperlink r:id="rId10" w:tgtFrame="_blank" w:history="1">
        <w:r>
          <w:rPr>
            <w:rStyle w:val="Hyperlink"/>
            <w:rFonts w:ascii="Arial" w:hAnsi="Arial" w:cs="Arial"/>
            <w:sz w:val="22"/>
            <w:szCs w:val="22"/>
            <w:bdr w:val="none" w:sz="0" w:space="0" w:color="auto" w:frame="1"/>
          </w:rPr>
          <w:t>https://www.nice.org.uk/guidance/qs140</w:t>
        </w:r>
      </w:hyperlink>
    </w:p>
    <w:p w:rsidR="006148CF" w:rsidRPr="006148CF" w:rsidRDefault="006148CF" w:rsidP="006148CF">
      <w:pPr>
        <w:spacing w:after="160" w:line="259" w:lineRule="auto"/>
        <w:rPr>
          <w:rFonts w:ascii="Arial" w:hAnsi="Arial" w:cs="Arial"/>
          <w:b/>
        </w:rPr>
      </w:pPr>
    </w:p>
    <w:p w:rsidR="00A84A0F" w:rsidRPr="006148CF" w:rsidRDefault="006148CF" w:rsidP="006148CF">
      <w:pPr>
        <w:spacing w:before="100" w:beforeAutospacing="1"/>
        <w:rPr>
          <w:rFonts w:ascii="Times New Roman" w:hAnsi="Times New Roman"/>
          <w:sz w:val="24"/>
          <w:szCs w:val="24"/>
          <w:lang w:eastAsia="en-GB"/>
        </w:rPr>
      </w:pPr>
      <w:r w:rsidRPr="006148CF">
        <w:rPr>
          <w:rFonts w:ascii="Times New Roman" w:hAnsi="Times New Roman"/>
          <w:sz w:val="24"/>
          <w:szCs w:val="24"/>
          <w:lang w:eastAsia="en-GB"/>
        </w:rPr>
        <w:t> </w:t>
      </w:r>
    </w:p>
    <w:tbl>
      <w:tblPr>
        <w:tblStyle w:val="TableGrid"/>
        <w:tblW w:w="13603" w:type="dxa"/>
        <w:tblLook w:val="04A0" w:firstRow="1" w:lastRow="0" w:firstColumn="1" w:lastColumn="0" w:noHBand="0" w:noVBand="1"/>
      </w:tblPr>
      <w:tblGrid>
        <w:gridCol w:w="670"/>
        <w:gridCol w:w="6271"/>
        <w:gridCol w:w="6662"/>
      </w:tblGrid>
      <w:tr w:rsidR="00A84A0F" w:rsidRPr="00A84A0F" w:rsidTr="009D5213">
        <w:trPr>
          <w:trHeight w:val="516"/>
        </w:trPr>
        <w:tc>
          <w:tcPr>
            <w:tcW w:w="670" w:type="dxa"/>
          </w:tcPr>
          <w:p w:rsidR="00A84A0F" w:rsidRPr="00A84A0F" w:rsidRDefault="00A84A0F" w:rsidP="00504490">
            <w:pPr>
              <w:rPr>
                <w:rFonts w:ascii="Arial" w:hAnsi="Arial" w:cs="Arial"/>
                <w:b/>
              </w:rPr>
            </w:pPr>
          </w:p>
        </w:tc>
        <w:tc>
          <w:tcPr>
            <w:tcW w:w="6271" w:type="dxa"/>
          </w:tcPr>
          <w:p w:rsidR="00A84A0F" w:rsidRPr="00A84A0F" w:rsidRDefault="00A84A0F" w:rsidP="00A84A0F">
            <w:pPr>
              <w:rPr>
                <w:rFonts w:ascii="Arial" w:hAnsi="Arial" w:cs="Arial"/>
                <w:b/>
              </w:rPr>
            </w:pPr>
            <w:r w:rsidRPr="00A84A0F">
              <w:rPr>
                <w:rFonts w:ascii="Arial" w:hAnsi="Arial" w:cs="Arial"/>
                <w:b/>
              </w:rPr>
              <w:t>Request for Information</w:t>
            </w:r>
          </w:p>
        </w:tc>
        <w:tc>
          <w:tcPr>
            <w:tcW w:w="6662" w:type="dxa"/>
          </w:tcPr>
          <w:p w:rsidR="00A84A0F" w:rsidRPr="00A84A0F" w:rsidRDefault="00A84A0F" w:rsidP="00A84A0F">
            <w:pPr>
              <w:rPr>
                <w:rFonts w:ascii="Arial" w:hAnsi="Arial" w:cs="Arial"/>
                <w:b/>
              </w:rPr>
            </w:pPr>
            <w:r w:rsidRPr="00A84A0F">
              <w:rPr>
                <w:rFonts w:ascii="Arial" w:hAnsi="Arial" w:cs="Arial"/>
                <w:b/>
              </w:rPr>
              <w:t>Response from CCG</w:t>
            </w:r>
          </w:p>
        </w:tc>
      </w:tr>
      <w:tr w:rsidR="00A84A0F" w:rsidRPr="00A84A0F" w:rsidTr="009D5213">
        <w:trPr>
          <w:trHeight w:val="516"/>
        </w:trPr>
        <w:tc>
          <w:tcPr>
            <w:tcW w:w="670" w:type="dxa"/>
          </w:tcPr>
          <w:p w:rsidR="00A84A0F" w:rsidRPr="00B003D9" w:rsidRDefault="00A84A0F" w:rsidP="00504490">
            <w:pPr>
              <w:pStyle w:val="ListParagraph"/>
              <w:numPr>
                <w:ilvl w:val="0"/>
                <w:numId w:val="7"/>
              </w:numPr>
              <w:rPr>
                <w:rFonts w:ascii="Arial" w:hAnsi="Arial" w:cs="Arial"/>
                <w:b/>
              </w:rPr>
            </w:pPr>
          </w:p>
        </w:tc>
        <w:tc>
          <w:tcPr>
            <w:tcW w:w="6271" w:type="dxa"/>
          </w:tcPr>
          <w:p w:rsidR="00A84A0F" w:rsidRPr="00A84A0F" w:rsidRDefault="00B003D9" w:rsidP="00A84A0F">
            <w:pPr>
              <w:rPr>
                <w:rFonts w:ascii="Arial" w:hAnsi="Arial" w:cs="Arial"/>
              </w:rPr>
            </w:pPr>
            <w:r>
              <w:rPr>
                <w:rFonts w:ascii="Arial" w:hAnsi="Arial" w:cs="Arial"/>
                <w:color w:val="201F1E"/>
                <w:shd w:val="clear" w:color="auto" w:fill="FFFFFF"/>
              </w:rPr>
              <w:t>Do you have a children’s palliative care service specification? (Yes/No). If so, please attach a copy to your response to this request.</w:t>
            </w:r>
          </w:p>
        </w:tc>
        <w:tc>
          <w:tcPr>
            <w:tcW w:w="6662" w:type="dxa"/>
          </w:tcPr>
          <w:p w:rsidR="00A84A0F" w:rsidRPr="00A84A0F" w:rsidRDefault="003C1F04" w:rsidP="00A84A0F">
            <w:pPr>
              <w:rPr>
                <w:rFonts w:ascii="Arial" w:hAnsi="Arial" w:cs="Arial"/>
                <w:b/>
              </w:rPr>
            </w:pPr>
            <w:r w:rsidRPr="009741F7">
              <w:rPr>
                <w:rFonts w:ascii="Arial" w:hAnsi="Arial" w:cs="Arial"/>
              </w:rPr>
              <w:t>Elements of palliative care are contained within service specifications for the hospices</w:t>
            </w:r>
            <w:r>
              <w:rPr>
                <w:rFonts w:ascii="Arial" w:hAnsi="Arial" w:cs="Arial"/>
              </w:rPr>
              <w:t xml:space="preserve">, Childrens community nursing and </w:t>
            </w:r>
            <w:r w:rsidRPr="009741F7">
              <w:rPr>
                <w:rFonts w:ascii="Arial" w:hAnsi="Arial" w:cs="Arial"/>
              </w:rPr>
              <w:t xml:space="preserve"> children with complex needs team</w:t>
            </w:r>
          </w:p>
        </w:tc>
      </w:tr>
      <w:tr w:rsidR="00A84A0F" w:rsidRPr="00A84A0F" w:rsidTr="009D5213">
        <w:trPr>
          <w:trHeight w:val="516"/>
        </w:trPr>
        <w:tc>
          <w:tcPr>
            <w:tcW w:w="670" w:type="dxa"/>
          </w:tcPr>
          <w:p w:rsidR="00A84A0F" w:rsidRPr="00B003D9" w:rsidRDefault="00A84A0F" w:rsidP="00504490">
            <w:pPr>
              <w:pStyle w:val="ListParagraph"/>
              <w:numPr>
                <w:ilvl w:val="0"/>
                <w:numId w:val="7"/>
              </w:numPr>
              <w:rPr>
                <w:rFonts w:ascii="Arial" w:hAnsi="Arial" w:cs="Arial"/>
                <w:b/>
              </w:rPr>
            </w:pPr>
          </w:p>
        </w:tc>
        <w:tc>
          <w:tcPr>
            <w:tcW w:w="6271" w:type="dxa"/>
          </w:tcPr>
          <w:p w:rsidR="00A84A0F" w:rsidRPr="00A84A0F" w:rsidRDefault="00B003D9" w:rsidP="00A84A0F">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and their parents or carers should have opportunities to be involved in developing an advance care plan? (Yes/No)</w:t>
            </w:r>
          </w:p>
        </w:tc>
        <w:tc>
          <w:tcPr>
            <w:tcW w:w="6662" w:type="dxa"/>
          </w:tcPr>
          <w:p w:rsidR="00A84A0F" w:rsidRPr="00A25BF9" w:rsidRDefault="00A25BF9" w:rsidP="00A84A0F">
            <w:pPr>
              <w:rPr>
                <w:rFonts w:ascii="Arial" w:hAnsi="Arial" w:cs="Arial"/>
              </w:rPr>
            </w:pPr>
            <w:r w:rsidRPr="00A25BF9">
              <w:rPr>
                <w:rFonts w:ascii="Arial" w:hAnsi="Arial" w:cs="Arial"/>
              </w:rPr>
              <w:t>No</w:t>
            </w:r>
          </w:p>
        </w:tc>
      </w:tr>
      <w:tr w:rsidR="00B003D9" w:rsidRPr="00A84A0F" w:rsidTr="009D5213">
        <w:trPr>
          <w:trHeight w:val="516"/>
        </w:trPr>
        <w:tc>
          <w:tcPr>
            <w:tcW w:w="670" w:type="dxa"/>
          </w:tcPr>
          <w:p w:rsidR="00B003D9" w:rsidRPr="00B003D9" w:rsidRDefault="00B003D9" w:rsidP="00504490">
            <w:pPr>
              <w:pStyle w:val="ListParagraph"/>
              <w:numPr>
                <w:ilvl w:val="0"/>
                <w:numId w:val="7"/>
              </w:numPr>
              <w:rPr>
                <w:rFonts w:ascii="Arial" w:hAnsi="Arial" w:cs="Arial"/>
                <w:b/>
              </w:rPr>
            </w:pPr>
          </w:p>
        </w:tc>
        <w:tc>
          <w:tcPr>
            <w:tcW w:w="6271" w:type="dxa"/>
          </w:tcPr>
          <w:p w:rsidR="00B003D9" w:rsidRPr="00A84A0F" w:rsidRDefault="00B003D9" w:rsidP="00A84A0F">
            <w:pPr>
              <w:spacing w:after="160" w:line="254" w:lineRule="auto"/>
              <w:rPr>
                <w:rFonts w:ascii="Arial" w:hAnsi="Arial" w:cs="Arial"/>
                <w:b/>
                <w:bCs/>
                <w:color w:val="000000"/>
                <w:lang w:eastAsia="en-GB"/>
              </w:rPr>
            </w:pPr>
            <w:bookmarkStart w:id="1" w:name="x__Hlk54358312"/>
            <w:r>
              <w:rPr>
                <w:rFonts w:ascii="Arial" w:hAnsi="Arial" w:cs="Arial"/>
                <w:color w:val="201F1E"/>
                <w:bdr w:val="none" w:sz="0" w:space="0" w:color="auto" w:frame="1"/>
                <w:shd w:val="clear" w:color="auto" w:fill="FFFFFF"/>
              </w:rPr>
              <w:t>Do you have a children’s palliative care service specification which states that</w:t>
            </w:r>
            <w:bookmarkEnd w:id="1"/>
            <w:r>
              <w:rPr>
                <w:rFonts w:ascii="Arial" w:hAnsi="Arial" w:cs="Arial"/>
                <w:color w:val="201F1E"/>
                <w:shd w:val="clear" w:color="auto" w:fill="FFFFFF"/>
              </w:rPr>
              <w:t> infants, children and young people with a life-limiting condition should have a named medical specialist who leads and coordinates their care? (Yes/No)</w:t>
            </w:r>
          </w:p>
        </w:tc>
        <w:tc>
          <w:tcPr>
            <w:tcW w:w="6662" w:type="dxa"/>
          </w:tcPr>
          <w:p w:rsidR="00B003D9" w:rsidRPr="00A25BF9" w:rsidRDefault="00A25BF9" w:rsidP="00A84A0F">
            <w:pPr>
              <w:rPr>
                <w:rFonts w:ascii="Arial" w:hAnsi="Arial" w:cs="Arial"/>
              </w:rPr>
            </w:pPr>
            <w:r w:rsidRPr="00A25BF9">
              <w:rPr>
                <w:rFonts w:ascii="Arial" w:hAnsi="Arial" w:cs="Arial"/>
              </w:rPr>
              <w:t>No</w:t>
            </w:r>
          </w:p>
        </w:tc>
      </w:tr>
      <w:tr w:rsidR="00B003D9" w:rsidRPr="00A84A0F" w:rsidTr="009D5213">
        <w:trPr>
          <w:trHeight w:val="516"/>
        </w:trPr>
        <w:tc>
          <w:tcPr>
            <w:tcW w:w="670" w:type="dxa"/>
          </w:tcPr>
          <w:p w:rsidR="00B003D9" w:rsidRPr="00B003D9" w:rsidRDefault="00B003D9" w:rsidP="00504490">
            <w:pPr>
              <w:pStyle w:val="ListParagraph"/>
              <w:numPr>
                <w:ilvl w:val="0"/>
                <w:numId w:val="7"/>
              </w:numPr>
              <w:rPr>
                <w:rFonts w:ascii="Arial" w:hAnsi="Arial" w:cs="Arial"/>
                <w:b/>
              </w:rPr>
            </w:pPr>
          </w:p>
        </w:tc>
        <w:tc>
          <w:tcPr>
            <w:tcW w:w="6271" w:type="dxa"/>
          </w:tcPr>
          <w:p w:rsidR="00B003D9" w:rsidRPr="00A84A0F" w:rsidRDefault="00B003D9" w:rsidP="00A84A0F">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tc>
        <w:tc>
          <w:tcPr>
            <w:tcW w:w="6662" w:type="dxa"/>
          </w:tcPr>
          <w:p w:rsidR="00B003D9" w:rsidRPr="00A25BF9" w:rsidRDefault="00A25BF9" w:rsidP="00A84A0F">
            <w:pPr>
              <w:rPr>
                <w:rFonts w:ascii="Arial" w:hAnsi="Arial" w:cs="Arial"/>
              </w:rPr>
            </w:pPr>
            <w:r w:rsidRPr="00A25BF9">
              <w:rPr>
                <w:rFonts w:ascii="Arial" w:hAnsi="Arial" w:cs="Arial"/>
              </w:rPr>
              <w:t>No</w:t>
            </w:r>
          </w:p>
        </w:tc>
      </w:tr>
      <w:tr w:rsidR="00B003D9" w:rsidRPr="00A84A0F" w:rsidTr="009D5213">
        <w:trPr>
          <w:trHeight w:val="516"/>
        </w:trPr>
        <w:tc>
          <w:tcPr>
            <w:tcW w:w="670" w:type="dxa"/>
          </w:tcPr>
          <w:p w:rsidR="00B003D9" w:rsidRPr="00B003D9" w:rsidRDefault="00B003D9" w:rsidP="00504490">
            <w:pPr>
              <w:pStyle w:val="ListParagraph"/>
              <w:numPr>
                <w:ilvl w:val="0"/>
                <w:numId w:val="7"/>
              </w:numPr>
              <w:rPr>
                <w:rFonts w:ascii="Arial" w:hAnsi="Arial" w:cs="Arial"/>
                <w:b/>
              </w:rPr>
            </w:pPr>
          </w:p>
        </w:tc>
        <w:tc>
          <w:tcPr>
            <w:tcW w:w="6271" w:type="dxa"/>
          </w:tcPr>
          <w:p w:rsidR="00B003D9" w:rsidRPr="00A84A0F" w:rsidRDefault="00B003D9" w:rsidP="00A84A0F">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p>
        </w:tc>
        <w:tc>
          <w:tcPr>
            <w:tcW w:w="6662" w:type="dxa"/>
          </w:tcPr>
          <w:p w:rsidR="00B003D9" w:rsidRPr="00A25BF9" w:rsidRDefault="00A25BF9" w:rsidP="00A84A0F">
            <w:pPr>
              <w:rPr>
                <w:rFonts w:ascii="Arial" w:hAnsi="Arial" w:cs="Arial"/>
              </w:rPr>
            </w:pPr>
            <w:r w:rsidRPr="00A25BF9">
              <w:rPr>
                <w:rFonts w:ascii="Arial" w:hAnsi="Arial" w:cs="Arial"/>
              </w:rPr>
              <w:t>No</w:t>
            </w:r>
          </w:p>
        </w:tc>
      </w:tr>
      <w:tr w:rsidR="00B003D9" w:rsidRPr="00A84A0F" w:rsidTr="009D5213">
        <w:trPr>
          <w:trHeight w:val="516"/>
        </w:trPr>
        <w:tc>
          <w:tcPr>
            <w:tcW w:w="670" w:type="dxa"/>
          </w:tcPr>
          <w:p w:rsidR="00B003D9" w:rsidRPr="00B003D9" w:rsidRDefault="00B003D9" w:rsidP="00504490">
            <w:pPr>
              <w:pStyle w:val="ListParagraph"/>
              <w:numPr>
                <w:ilvl w:val="0"/>
                <w:numId w:val="7"/>
              </w:numPr>
              <w:rPr>
                <w:rFonts w:ascii="Arial" w:hAnsi="Arial" w:cs="Arial"/>
                <w:b/>
              </w:rPr>
            </w:pPr>
          </w:p>
        </w:tc>
        <w:tc>
          <w:tcPr>
            <w:tcW w:w="6271" w:type="dxa"/>
          </w:tcPr>
          <w:p w:rsidR="00B003D9" w:rsidRPr="00A84A0F" w:rsidRDefault="00B003D9" w:rsidP="00A84A0F">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tc>
        <w:tc>
          <w:tcPr>
            <w:tcW w:w="6662" w:type="dxa"/>
          </w:tcPr>
          <w:p w:rsidR="00B003D9" w:rsidRPr="00A25BF9" w:rsidRDefault="00A25BF9" w:rsidP="00A84A0F">
            <w:pPr>
              <w:rPr>
                <w:rFonts w:ascii="Arial" w:hAnsi="Arial" w:cs="Arial"/>
              </w:rPr>
            </w:pPr>
            <w:r w:rsidRPr="00A25BF9">
              <w:rPr>
                <w:rFonts w:ascii="Arial" w:hAnsi="Arial" w:cs="Arial"/>
              </w:rPr>
              <w:t>No</w:t>
            </w:r>
          </w:p>
        </w:tc>
      </w:tr>
      <w:tr w:rsidR="00B003D9" w:rsidRPr="00A84A0F" w:rsidTr="009D5213">
        <w:trPr>
          <w:trHeight w:val="516"/>
        </w:trPr>
        <w:tc>
          <w:tcPr>
            <w:tcW w:w="670" w:type="dxa"/>
          </w:tcPr>
          <w:p w:rsidR="00B003D9" w:rsidRPr="00B003D9" w:rsidRDefault="00B003D9" w:rsidP="00504490">
            <w:pPr>
              <w:pStyle w:val="ListParagraph"/>
              <w:numPr>
                <w:ilvl w:val="0"/>
                <w:numId w:val="7"/>
              </w:numPr>
              <w:rPr>
                <w:rFonts w:ascii="Arial" w:hAnsi="Arial" w:cs="Arial"/>
                <w:b/>
              </w:rPr>
            </w:pPr>
          </w:p>
        </w:tc>
        <w:tc>
          <w:tcPr>
            <w:tcW w:w="6271" w:type="dxa"/>
          </w:tcPr>
          <w:p w:rsidR="00B003D9" w:rsidRDefault="00B003D9" w:rsidP="00B003D9">
            <w:pPr>
              <w:pStyle w:val="xmsolistparagraph"/>
              <w:shd w:val="clear" w:color="auto" w:fill="FFFFFF"/>
              <w:spacing w:before="0" w:beforeAutospacing="0" w:after="0" w:afterAutospacing="0"/>
              <w:ind w:left="360" w:hanging="360"/>
              <w:rPr>
                <w:rFonts w:ascii="Arial" w:hAnsi="Arial" w:cs="Arial"/>
                <w:color w:val="201F1E"/>
                <w:sz w:val="22"/>
                <w:szCs w:val="22"/>
              </w:rPr>
            </w:pPr>
            <w:r>
              <w:rPr>
                <w:rFonts w:ascii="Arial" w:hAnsi="Arial" w:cs="Arial"/>
                <w:color w:val="201F1E"/>
                <w:sz w:val="22"/>
                <w:szCs w:val="22"/>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rsidR="00B003D9" w:rsidRDefault="00B003D9" w:rsidP="00B003D9">
            <w:pPr>
              <w:pStyle w:val="xmsolistparagraph"/>
              <w:shd w:val="clear" w:color="auto" w:fill="FFFFFF"/>
              <w:spacing w:before="0" w:beforeAutospacing="0" w:after="0" w:afterAutospacing="0" w:line="235" w:lineRule="atLeast"/>
              <w:ind w:left="720"/>
              <w:rPr>
                <w:rFonts w:ascii="Arial" w:hAnsi="Arial" w:cs="Arial"/>
                <w:color w:val="201F1E"/>
                <w:sz w:val="22"/>
                <w:szCs w:val="22"/>
              </w:rPr>
            </w:pPr>
            <w:r>
              <w:rPr>
                <w:rFonts w:ascii="Arial" w:hAnsi="Arial" w:cs="Arial"/>
                <w:color w:val="201F1E"/>
                <w:sz w:val="22"/>
                <w:szCs w:val="22"/>
              </w:rPr>
              <w:t> </w:t>
            </w:r>
          </w:p>
          <w:p w:rsidR="00B003D9" w:rsidRPr="00A84A0F" w:rsidRDefault="00B003D9" w:rsidP="00A84A0F">
            <w:pPr>
              <w:spacing w:after="160" w:line="254" w:lineRule="auto"/>
              <w:rPr>
                <w:rFonts w:ascii="Arial" w:hAnsi="Arial" w:cs="Arial"/>
                <w:b/>
                <w:bCs/>
                <w:color w:val="000000"/>
                <w:lang w:eastAsia="en-GB"/>
              </w:rPr>
            </w:pPr>
          </w:p>
        </w:tc>
        <w:tc>
          <w:tcPr>
            <w:tcW w:w="6662" w:type="dxa"/>
          </w:tcPr>
          <w:p w:rsidR="00B003D9" w:rsidRPr="00A25BF9" w:rsidRDefault="00A25BF9" w:rsidP="00A84A0F">
            <w:pPr>
              <w:rPr>
                <w:rFonts w:ascii="Arial" w:hAnsi="Arial" w:cs="Arial"/>
              </w:rPr>
            </w:pPr>
            <w:r w:rsidRPr="00A25BF9">
              <w:rPr>
                <w:rFonts w:ascii="Arial" w:hAnsi="Arial" w:cs="Arial"/>
              </w:rPr>
              <w:t>No</w:t>
            </w:r>
          </w:p>
        </w:tc>
      </w:tr>
      <w:tr w:rsidR="00B003D9" w:rsidRPr="00A84A0F" w:rsidTr="009D5213">
        <w:trPr>
          <w:trHeight w:val="516"/>
        </w:trPr>
        <w:tc>
          <w:tcPr>
            <w:tcW w:w="670" w:type="dxa"/>
          </w:tcPr>
          <w:p w:rsidR="00B003D9" w:rsidRPr="00B003D9" w:rsidRDefault="00B003D9" w:rsidP="00504490">
            <w:pPr>
              <w:pStyle w:val="ListParagraph"/>
              <w:numPr>
                <w:ilvl w:val="0"/>
                <w:numId w:val="7"/>
              </w:numPr>
              <w:rPr>
                <w:rFonts w:ascii="Arial" w:hAnsi="Arial" w:cs="Arial"/>
                <w:b/>
              </w:rPr>
            </w:pPr>
          </w:p>
        </w:tc>
        <w:tc>
          <w:tcPr>
            <w:tcW w:w="6271" w:type="dxa"/>
          </w:tcPr>
          <w:p w:rsidR="00B003D9" w:rsidRPr="00A84A0F" w:rsidRDefault="00B003D9" w:rsidP="00A84A0F">
            <w:pPr>
              <w:spacing w:after="160" w:line="254" w:lineRule="auto"/>
              <w:rPr>
                <w:rFonts w:ascii="Arial" w:hAnsi="Arial" w:cs="Arial"/>
                <w:b/>
                <w:bCs/>
                <w:color w:val="000000"/>
                <w:lang w:eastAsia="en-GB"/>
              </w:rPr>
            </w:pPr>
            <w:r>
              <w:rPr>
                <w:rFonts w:ascii="Arial" w:hAnsi="Arial" w:cs="Arial"/>
                <w:color w:val="201F1E"/>
                <w:shd w:val="clear" w:color="auto" w:fill="FFFFFF"/>
              </w:rPr>
              <w:t>Do you have a children’s palliative care service specification which states that infants, children and young people with a life-limiting condition and their families should have access regular short breaks for respite? (Yes/No)</w:t>
            </w:r>
          </w:p>
        </w:tc>
        <w:tc>
          <w:tcPr>
            <w:tcW w:w="6662" w:type="dxa"/>
          </w:tcPr>
          <w:p w:rsidR="00B003D9" w:rsidRPr="00A25BF9" w:rsidRDefault="00A25BF9" w:rsidP="00A84A0F">
            <w:pPr>
              <w:rPr>
                <w:rFonts w:ascii="Arial" w:hAnsi="Arial" w:cs="Arial"/>
              </w:rPr>
            </w:pPr>
            <w:r w:rsidRPr="00A25BF9">
              <w:rPr>
                <w:rFonts w:ascii="Arial" w:hAnsi="Arial" w:cs="Arial"/>
              </w:rPr>
              <w:t>Yes</w:t>
            </w:r>
          </w:p>
        </w:tc>
      </w:tr>
    </w:tbl>
    <w:p w:rsidR="006148CF" w:rsidRPr="006148CF" w:rsidRDefault="006148CF" w:rsidP="006148CF">
      <w:pPr>
        <w:spacing w:before="100" w:beforeAutospacing="1"/>
        <w:rPr>
          <w:rFonts w:ascii="Times New Roman" w:hAnsi="Times New Roman"/>
          <w:sz w:val="24"/>
          <w:szCs w:val="24"/>
          <w:lang w:eastAsia="en-GB"/>
        </w:rPr>
      </w:pPr>
    </w:p>
    <w:p w:rsidR="004005CC" w:rsidRPr="00EC1FD5" w:rsidRDefault="006148CF" w:rsidP="00504490">
      <w:pPr>
        <w:spacing w:after="160" w:line="259" w:lineRule="auto"/>
        <w:rPr>
          <w:rFonts w:ascii="Arial" w:hAnsi="Arial" w:cs="Arial"/>
        </w:rPr>
      </w:pPr>
      <w:r w:rsidRPr="006148CF">
        <w:rPr>
          <w:rFonts w:ascii="Arial" w:hAnsi="Arial" w:cs="Arial"/>
          <w:b/>
        </w:rPr>
        <w:lastRenderedPageBreak/>
        <w:t xml:space="preserve">The above information is correct at: </w:t>
      </w:r>
      <w:r w:rsidR="00E20386">
        <w:rPr>
          <w:rFonts w:ascii="Arial" w:hAnsi="Arial" w:cs="Arial"/>
          <w:b/>
        </w:rPr>
        <w:t xml:space="preserve"> </w:t>
      </w:r>
      <w:r w:rsidR="00531309">
        <w:rPr>
          <w:rFonts w:ascii="Arial" w:hAnsi="Arial" w:cs="Arial"/>
          <w:b/>
        </w:rPr>
        <w:t xml:space="preserve"> </w:t>
      </w:r>
      <w:r w:rsidR="00504490">
        <w:rPr>
          <w:rFonts w:ascii="Arial" w:hAnsi="Arial" w:cs="Arial"/>
          <w:b/>
        </w:rPr>
        <w:t>24 February 2021</w:t>
      </w:r>
    </w:p>
    <w:sectPr w:rsidR="004005CC" w:rsidRPr="00EC1FD5" w:rsidSect="006148CF">
      <w:pgSz w:w="16838" w:h="11906" w:orient="landscape"/>
      <w:pgMar w:top="1440"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59EC"/>
    <w:multiLevelType w:val="hybridMultilevel"/>
    <w:tmpl w:val="DEE203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237531"/>
    <w:multiLevelType w:val="multilevel"/>
    <w:tmpl w:val="791A4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B13AF"/>
    <w:multiLevelType w:val="hybridMultilevel"/>
    <w:tmpl w:val="FC1C7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C25CB"/>
    <w:multiLevelType w:val="hybridMultilevel"/>
    <w:tmpl w:val="DF9E316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4" w15:restartNumberingAfterBreak="0">
    <w:nsid w:val="33074F99"/>
    <w:multiLevelType w:val="hybridMultilevel"/>
    <w:tmpl w:val="08C4BAEC"/>
    <w:lvl w:ilvl="0" w:tplc="828A4F28">
      <w:numFmt w:val="bullet"/>
      <w:lvlText w:val="-"/>
      <w:lvlJc w:val="left"/>
      <w:pPr>
        <w:ind w:left="1050" w:hanging="570"/>
      </w:pPr>
      <w:rPr>
        <w:rFonts w:ascii="Arial" w:eastAsia="Times New Roman" w:hAnsi="Arial" w:cs="Arial" w:hint="default"/>
        <w:color w:val="212121"/>
        <w:sz w:val="22"/>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5" w15:restartNumberingAfterBreak="0">
    <w:nsid w:val="544F3559"/>
    <w:multiLevelType w:val="hybridMultilevel"/>
    <w:tmpl w:val="20AEF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ED"/>
    <w:rsid w:val="00017CEE"/>
    <w:rsid w:val="000E39BE"/>
    <w:rsid w:val="001B5BE3"/>
    <w:rsid w:val="00202D82"/>
    <w:rsid w:val="00350059"/>
    <w:rsid w:val="00397778"/>
    <w:rsid w:val="003C1F04"/>
    <w:rsid w:val="004005CC"/>
    <w:rsid w:val="004071ED"/>
    <w:rsid w:val="00451001"/>
    <w:rsid w:val="00504490"/>
    <w:rsid w:val="00516EC7"/>
    <w:rsid w:val="00531309"/>
    <w:rsid w:val="006148CF"/>
    <w:rsid w:val="0066349C"/>
    <w:rsid w:val="007104E1"/>
    <w:rsid w:val="00812216"/>
    <w:rsid w:val="00A25BF9"/>
    <w:rsid w:val="00A40107"/>
    <w:rsid w:val="00A84A0F"/>
    <w:rsid w:val="00B003D9"/>
    <w:rsid w:val="00B22781"/>
    <w:rsid w:val="00CA773B"/>
    <w:rsid w:val="00D63DAB"/>
    <w:rsid w:val="00E20386"/>
    <w:rsid w:val="00E65686"/>
    <w:rsid w:val="00EC1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AF0FC-484D-498B-844A-08883D3D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1ED"/>
    <w:rPr>
      <w:color w:val="0563C1"/>
      <w:u w:val="single"/>
    </w:rPr>
  </w:style>
  <w:style w:type="table" w:styleId="TableGrid">
    <w:name w:val="Table Grid"/>
    <w:basedOn w:val="TableNormal"/>
    <w:uiPriority w:val="39"/>
    <w:rsid w:val="0061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107"/>
    <w:pPr>
      <w:ind w:left="720"/>
    </w:pPr>
    <w:rPr>
      <w:sz w:val="24"/>
      <w:szCs w:val="24"/>
      <w:lang w:eastAsia="en-GB"/>
    </w:rPr>
  </w:style>
  <w:style w:type="character" w:customStyle="1" w:styleId="gmail-m-3109804340111751223gmail-m-413833601804840550gmail-gr">
    <w:name w:val="gmail-m_-3109804340111751223gmail-m_-413833601804840550gmail-gr_"/>
    <w:basedOn w:val="DefaultParagraphFont"/>
    <w:rsid w:val="007104E1"/>
  </w:style>
  <w:style w:type="character" w:customStyle="1" w:styleId="gmail-il">
    <w:name w:val="gmail-il"/>
    <w:basedOn w:val="DefaultParagraphFont"/>
    <w:rsid w:val="007104E1"/>
  </w:style>
  <w:style w:type="paragraph" w:customStyle="1" w:styleId="xmsonormal">
    <w:name w:val="x_msonormal"/>
    <w:basedOn w:val="Normal"/>
    <w:rsid w:val="00B003D9"/>
    <w:pPr>
      <w:spacing w:before="100" w:beforeAutospacing="1" w:after="100" w:afterAutospacing="1"/>
    </w:pPr>
    <w:rPr>
      <w:rFonts w:ascii="Times New Roman" w:eastAsia="Times New Roman" w:hAnsi="Times New Roman"/>
      <w:sz w:val="24"/>
      <w:szCs w:val="24"/>
      <w:lang w:eastAsia="en-GB"/>
    </w:rPr>
  </w:style>
  <w:style w:type="character" w:customStyle="1" w:styleId="xmsohyperlink">
    <w:name w:val="x_msohyperlink"/>
    <w:basedOn w:val="DefaultParagraphFont"/>
    <w:rsid w:val="00B003D9"/>
  </w:style>
  <w:style w:type="paragraph" w:customStyle="1" w:styleId="xmsolistparagraph">
    <w:name w:val="x_msolistparagraph"/>
    <w:basedOn w:val="Normal"/>
    <w:rsid w:val="00B003D9"/>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98297">
      <w:bodyDiv w:val="1"/>
      <w:marLeft w:val="0"/>
      <w:marRight w:val="0"/>
      <w:marTop w:val="0"/>
      <w:marBottom w:val="0"/>
      <w:divBdr>
        <w:top w:val="none" w:sz="0" w:space="0" w:color="auto"/>
        <w:left w:val="none" w:sz="0" w:space="0" w:color="auto"/>
        <w:bottom w:val="none" w:sz="0" w:space="0" w:color="auto"/>
        <w:right w:val="none" w:sz="0" w:space="0" w:color="auto"/>
      </w:divBdr>
    </w:div>
    <w:div w:id="544755645">
      <w:bodyDiv w:val="1"/>
      <w:marLeft w:val="0"/>
      <w:marRight w:val="0"/>
      <w:marTop w:val="0"/>
      <w:marBottom w:val="0"/>
      <w:divBdr>
        <w:top w:val="none" w:sz="0" w:space="0" w:color="auto"/>
        <w:left w:val="none" w:sz="0" w:space="0" w:color="auto"/>
        <w:bottom w:val="none" w:sz="0" w:space="0" w:color="auto"/>
        <w:right w:val="none" w:sz="0" w:space="0" w:color="auto"/>
      </w:divBdr>
    </w:div>
    <w:div w:id="1053626652">
      <w:bodyDiv w:val="1"/>
      <w:marLeft w:val="0"/>
      <w:marRight w:val="0"/>
      <w:marTop w:val="0"/>
      <w:marBottom w:val="0"/>
      <w:divBdr>
        <w:top w:val="none" w:sz="0" w:space="0" w:color="auto"/>
        <w:left w:val="none" w:sz="0" w:space="0" w:color="auto"/>
        <w:bottom w:val="none" w:sz="0" w:space="0" w:color="auto"/>
        <w:right w:val="none" w:sz="0" w:space="0" w:color="auto"/>
      </w:divBdr>
    </w:div>
    <w:div w:id="1531338435">
      <w:bodyDiv w:val="1"/>
      <w:marLeft w:val="0"/>
      <w:marRight w:val="0"/>
      <w:marTop w:val="0"/>
      <w:marBottom w:val="0"/>
      <w:divBdr>
        <w:top w:val="none" w:sz="0" w:space="0" w:color="auto"/>
        <w:left w:val="none" w:sz="0" w:space="0" w:color="auto"/>
        <w:bottom w:val="none" w:sz="0" w:space="0" w:color="auto"/>
        <w:right w:val="none" w:sz="0" w:space="0" w:color="auto"/>
      </w:divBdr>
    </w:div>
    <w:div w:id="1710954466">
      <w:bodyDiv w:val="1"/>
      <w:marLeft w:val="0"/>
      <w:marRight w:val="0"/>
      <w:marTop w:val="0"/>
      <w:marBottom w:val="0"/>
      <w:divBdr>
        <w:top w:val="none" w:sz="0" w:space="0" w:color="auto"/>
        <w:left w:val="none" w:sz="0" w:space="0" w:color="auto"/>
        <w:bottom w:val="none" w:sz="0" w:space="0" w:color="auto"/>
        <w:right w:val="none" w:sz="0" w:space="0" w:color="auto"/>
      </w:divBdr>
    </w:div>
    <w:div w:id="1801341430">
      <w:bodyDiv w:val="1"/>
      <w:marLeft w:val="0"/>
      <w:marRight w:val="0"/>
      <w:marTop w:val="0"/>
      <w:marBottom w:val="0"/>
      <w:divBdr>
        <w:top w:val="none" w:sz="0" w:space="0" w:color="auto"/>
        <w:left w:val="none" w:sz="0" w:space="0" w:color="auto"/>
        <w:bottom w:val="none" w:sz="0" w:space="0" w:color="auto"/>
        <w:right w:val="none" w:sz="0" w:space="0" w:color="auto"/>
      </w:divBdr>
    </w:div>
    <w:div w:id="18652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oOUsfj"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nice.org.uk/guidance/qs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ce.org.uk/guidance/ng61"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https://www.nice.org.uk/guidance/qs140" TargetMode="External"/><Relationship Id="rId4" Type="http://schemas.openxmlformats.org/officeDocument/2006/relationships/webSettings" Target="webSettings.xml"/><Relationship Id="rId9" Type="http://schemas.openxmlformats.org/officeDocument/2006/relationships/hyperlink" Target="https://www.nice.org.uk/guidance/ng43"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160AB-02E6-487E-98CF-45EBD8EC1FE1}"/>
</file>

<file path=customXml/itemProps2.xml><?xml version="1.0" encoding="utf-8"?>
<ds:datastoreItem xmlns:ds="http://schemas.openxmlformats.org/officeDocument/2006/customXml" ds:itemID="{EA7FCB0D-3CD2-40C5-B2A9-6D70CEF55FBE}"/>
</file>

<file path=customXml/itemProps3.xml><?xml version="1.0" encoding="utf-8"?>
<ds:datastoreItem xmlns:ds="http://schemas.openxmlformats.org/officeDocument/2006/customXml" ds:itemID="{826BFF7F-10B5-42DE-833F-DA350106C315}"/>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Sehmbi Harminder (06F) NHS Bedfordshire CCG</dc:creator>
  <cp:keywords/>
  <dc:description/>
  <cp:lastModifiedBy>Sehmbi Harminder - NHS Bedfordshire CCG</cp:lastModifiedBy>
  <cp:revision>2</cp:revision>
  <dcterms:created xsi:type="dcterms:W3CDTF">2021-02-25T09:03:00Z</dcterms:created>
  <dcterms:modified xsi:type="dcterms:W3CDTF">2021-02-25T09:03:00Z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