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2D487" w14:textId="77777777" w:rsidR="009D1A2C" w:rsidRPr="00F041F9" w:rsidRDefault="00C94A76" w:rsidP="009D1A2C">
      <w:pPr>
        <w:ind w:left="6480" w:firstLine="720"/>
        <w:rPr>
          <w:rFonts w:ascii="Arial" w:hAnsi="Arial" w:cs="Arial"/>
        </w:rPr>
      </w:pPr>
      <w:r w:rsidRPr="00F041F9">
        <w:rPr>
          <w:rFonts w:ascii="Arial" w:hAnsi="Arial" w:cs="Arial"/>
          <w:noProof/>
          <w:lang w:eastAsia="en-GB"/>
        </w:rPr>
        <w:drawing>
          <wp:inline distT="0" distB="0" distL="0" distR="0" wp14:anchorId="130C1A6D" wp14:editId="525E7A53">
            <wp:extent cx="2007886"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194" cy="972700"/>
                    </a:xfrm>
                    <a:prstGeom prst="rect">
                      <a:avLst/>
                    </a:prstGeom>
                    <a:noFill/>
                    <a:ln>
                      <a:noFill/>
                    </a:ln>
                  </pic:spPr>
                </pic:pic>
              </a:graphicData>
            </a:graphic>
          </wp:inline>
        </w:drawing>
      </w:r>
    </w:p>
    <w:p w14:paraId="2C0016DC" w14:textId="510C0047" w:rsidR="009D1A2C" w:rsidRDefault="00C35BE3" w:rsidP="00FE485F">
      <w:pPr>
        <w:rPr>
          <w:rFonts w:ascii="Arial" w:eastAsia="Arial" w:hAnsi="Arial" w:cs="Arial"/>
          <w:color w:val="000000" w:themeColor="text1"/>
        </w:rPr>
      </w:pPr>
      <w:r>
        <w:rPr>
          <w:rFonts w:ascii="Arial" w:eastAsia="Arial" w:hAnsi="Arial" w:cs="Arial"/>
          <w:color w:val="000000" w:themeColor="text1"/>
        </w:rPr>
        <w:t>15</w:t>
      </w:r>
      <w:r w:rsidR="00276636">
        <w:rPr>
          <w:rFonts w:ascii="Arial" w:eastAsia="Arial" w:hAnsi="Arial" w:cs="Arial"/>
          <w:color w:val="000000" w:themeColor="text1"/>
        </w:rPr>
        <w:t xml:space="preserve"> March</w:t>
      </w:r>
      <w:r w:rsidR="00175F29">
        <w:rPr>
          <w:rFonts w:ascii="Arial" w:eastAsia="Arial" w:hAnsi="Arial" w:cs="Arial"/>
          <w:color w:val="000000" w:themeColor="text1"/>
        </w:rPr>
        <w:t xml:space="preserve"> 2021</w:t>
      </w:r>
    </w:p>
    <w:p w14:paraId="1A79CB45" w14:textId="77777777" w:rsidR="00EC00B3" w:rsidRPr="00FE485F" w:rsidRDefault="00EC00B3" w:rsidP="00FE485F">
      <w:pPr>
        <w:rPr>
          <w:rFonts w:ascii="Arial" w:eastAsia="Arial" w:hAnsi="Arial" w:cs="Arial"/>
          <w:color w:val="000000" w:themeColor="text1"/>
        </w:rPr>
      </w:pPr>
    </w:p>
    <w:p w14:paraId="4D77C545" w14:textId="77777777" w:rsidR="009D1A2C" w:rsidRDefault="009D1A2C" w:rsidP="00FE485F">
      <w:pPr>
        <w:jc w:val="center"/>
        <w:rPr>
          <w:rFonts w:ascii="Arial" w:hAnsi="Arial" w:cs="Arial"/>
          <w:b/>
          <w:bCs/>
          <w:color w:val="0000FF"/>
        </w:rPr>
      </w:pPr>
      <w:r w:rsidRPr="00F041F9">
        <w:rPr>
          <w:rFonts w:ascii="Arial" w:hAnsi="Arial" w:cs="Arial"/>
          <w:b/>
          <w:bCs/>
          <w:color w:val="0000FF"/>
        </w:rPr>
        <w:t>FREEDOM OF INFORMATION – DECISION NOTICE</w:t>
      </w:r>
    </w:p>
    <w:p w14:paraId="06D7D28B" w14:textId="77777777" w:rsidR="00EC00B3" w:rsidRPr="00FE485F" w:rsidRDefault="00EC00B3" w:rsidP="00FE485F">
      <w:pPr>
        <w:jc w:val="center"/>
        <w:rPr>
          <w:rFonts w:ascii="Arial" w:hAnsi="Arial" w:cs="Arial"/>
          <w:b/>
          <w:bCs/>
          <w:color w:val="0000FF"/>
        </w:rPr>
      </w:pPr>
    </w:p>
    <w:p w14:paraId="20B4D63F" w14:textId="77777777" w:rsidR="009D1A2C" w:rsidRPr="00F041F9" w:rsidRDefault="009D1A2C" w:rsidP="009D1A2C">
      <w:pPr>
        <w:rPr>
          <w:rFonts w:ascii="Arial" w:hAnsi="Arial" w:cs="Arial"/>
        </w:rPr>
      </w:pPr>
      <w:r w:rsidRPr="00F041F9">
        <w:rPr>
          <w:rFonts w:ascii="Arial" w:hAnsi="Arial" w:cs="Arial"/>
        </w:rPr>
        <w:t>Dear Requester</w:t>
      </w:r>
    </w:p>
    <w:p w14:paraId="548BE7C2" w14:textId="2718EFE8" w:rsidR="009D1A2C" w:rsidRPr="00F041F9" w:rsidRDefault="009D1A2C" w:rsidP="009D1A2C">
      <w:pPr>
        <w:ind w:left="2160" w:firstLine="720"/>
        <w:rPr>
          <w:rFonts w:ascii="Arial" w:hAnsi="Arial" w:cs="Arial"/>
        </w:rPr>
      </w:pPr>
      <w:r w:rsidRPr="00F041F9">
        <w:rPr>
          <w:rFonts w:ascii="Arial" w:hAnsi="Arial" w:cs="Arial"/>
          <w:b/>
          <w:bCs/>
        </w:rPr>
        <w:t xml:space="preserve">FOI Reference Number: </w:t>
      </w:r>
      <w:r w:rsidR="00AB6780">
        <w:rPr>
          <w:rFonts w:ascii="Arial" w:hAnsi="Arial" w:cs="Arial"/>
          <w:b/>
          <w:bCs/>
        </w:rPr>
        <w:t>002</w:t>
      </w:r>
      <w:r w:rsidR="00175F29">
        <w:rPr>
          <w:rFonts w:ascii="Arial" w:hAnsi="Arial" w:cs="Arial"/>
          <w:b/>
          <w:bCs/>
        </w:rPr>
        <w:t>4</w:t>
      </w:r>
      <w:r w:rsidR="00A63750">
        <w:rPr>
          <w:rFonts w:ascii="Arial" w:hAnsi="Arial" w:cs="Arial"/>
          <w:b/>
          <w:bCs/>
        </w:rPr>
        <w:t>68</w:t>
      </w:r>
    </w:p>
    <w:p w14:paraId="1646D226" w14:textId="3B8C47E3" w:rsidR="00BC3E2B" w:rsidRDefault="00BC3E2B" w:rsidP="00BC3E2B">
      <w:pPr>
        <w:overflowPunct w:val="0"/>
        <w:rPr>
          <w:rFonts w:ascii="Arial" w:hAnsi="Arial" w:cs="Arial"/>
          <w:color w:val="000000"/>
          <w:sz w:val="20"/>
          <w:szCs w:val="20"/>
          <w:lang w:val="en-US"/>
        </w:rPr>
      </w:pPr>
      <w:r w:rsidRPr="003C3BE7">
        <w:rPr>
          <w:rFonts w:ascii="Arial" w:hAnsi="Arial" w:cs="Arial"/>
        </w:rPr>
        <w:t xml:space="preserve">I refer to your email of </w:t>
      </w:r>
      <w:r w:rsidR="00AF1FC6">
        <w:rPr>
          <w:rFonts w:ascii="Arial" w:hAnsi="Arial" w:cs="Arial"/>
        </w:rPr>
        <w:t>1</w:t>
      </w:r>
      <w:r w:rsidR="00A63750">
        <w:rPr>
          <w:rFonts w:ascii="Arial" w:hAnsi="Arial" w:cs="Arial"/>
        </w:rPr>
        <w:t>5</w:t>
      </w:r>
      <w:r w:rsidR="00AF1FC6">
        <w:rPr>
          <w:rFonts w:ascii="Arial" w:hAnsi="Arial" w:cs="Arial"/>
        </w:rPr>
        <w:t xml:space="preserve"> February</w:t>
      </w:r>
      <w:r>
        <w:rPr>
          <w:rFonts w:ascii="Arial" w:hAnsi="Arial" w:cs="Arial"/>
        </w:rPr>
        <w:t xml:space="preserve"> </w:t>
      </w:r>
      <w:r w:rsidRPr="003C3BE7">
        <w:rPr>
          <w:rFonts w:ascii="Arial" w:hAnsi="Arial" w:cs="Arial"/>
        </w:rPr>
        <w:t xml:space="preserve">requesting information </w:t>
      </w:r>
      <w:r>
        <w:rPr>
          <w:rFonts w:ascii="Arial" w:hAnsi="Arial" w:cs="Arial"/>
        </w:rPr>
        <w:t xml:space="preserve">in relation </w:t>
      </w:r>
      <w:r w:rsidR="00AF1FC6">
        <w:rPr>
          <w:rFonts w:ascii="Arial" w:hAnsi="Arial" w:cs="Arial"/>
        </w:rPr>
        <w:t xml:space="preserve">to </w:t>
      </w:r>
      <w:r w:rsidR="00A63750">
        <w:rPr>
          <w:rFonts w:ascii="Arial" w:hAnsi="Arial" w:cs="Arial"/>
        </w:rPr>
        <w:t xml:space="preserve">children’s palliative care. A full copy of the request is attached. </w:t>
      </w:r>
    </w:p>
    <w:p w14:paraId="35F8B906" w14:textId="3524AFE0" w:rsidR="00BC3E2B" w:rsidRPr="00F041F9" w:rsidRDefault="00BC3E2B" w:rsidP="00BC3E2B">
      <w:pPr>
        <w:overflowPunct w:val="0"/>
        <w:rPr>
          <w:rFonts w:ascii="Arial" w:eastAsia="Arial" w:hAnsi="Arial" w:cs="Arial"/>
          <w:color w:val="000000" w:themeColor="text1"/>
        </w:rPr>
      </w:pPr>
      <w:r w:rsidRPr="00F041F9">
        <w:rPr>
          <w:rFonts w:ascii="Arial" w:eastAsia="Arial" w:hAnsi="Arial" w:cs="Arial"/>
          <w:color w:val="000000" w:themeColor="text1"/>
        </w:rPr>
        <w:t xml:space="preserve">I can confirm on behalf of Norfolk and Waveney CCG and in accordance with S.1 (1) of the Freedom of Information Act 2000 (FOIA) </w:t>
      </w:r>
      <w:r w:rsidRPr="00A52134">
        <w:rPr>
          <w:rFonts w:ascii="Arial" w:eastAsia="Arial" w:hAnsi="Arial" w:cs="Arial"/>
        </w:rPr>
        <w:t>that we do</w:t>
      </w:r>
      <w:r w:rsidR="00572C5A" w:rsidRPr="00A52134">
        <w:rPr>
          <w:rFonts w:ascii="Arial" w:eastAsia="Arial" w:hAnsi="Arial" w:cs="Arial"/>
        </w:rPr>
        <w:t xml:space="preserve"> </w:t>
      </w:r>
      <w:r w:rsidRPr="00A52134">
        <w:rPr>
          <w:rFonts w:ascii="Arial" w:eastAsia="Arial" w:hAnsi="Arial" w:cs="Arial"/>
        </w:rPr>
        <w:t>hold</w:t>
      </w:r>
      <w:r w:rsidR="00175F29">
        <w:rPr>
          <w:rFonts w:ascii="Arial" w:eastAsia="Arial" w:hAnsi="Arial" w:cs="Arial"/>
        </w:rPr>
        <w:t xml:space="preserve"> </w:t>
      </w:r>
      <w:r w:rsidRPr="00A52134">
        <w:rPr>
          <w:rFonts w:ascii="Arial" w:eastAsia="Arial" w:hAnsi="Arial" w:cs="Arial"/>
        </w:rPr>
        <w:t xml:space="preserve">the information that you </w:t>
      </w:r>
      <w:r w:rsidRPr="00F041F9">
        <w:rPr>
          <w:rFonts w:ascii="Arial" w:eastAsia="Arial" w:hAnsi="Arial" w:cs="Arial"/>
          <w:color w:val="000000" w:themeColor="text1"/>
        </w:rPr>
        <w:t xml:space="preserve">have requested. </w:t>
      </w:r>
    </w:p>
    <w:p w14:paraId="21DEDE05" w14:textId="77777777" w:rsidR="00BC3E2B" w:rsidRDefault="00BC3E2B" w:rsidP="00BC3E2B">
      <w:pPr>
        <w:overflowPunct w:val="0"/>
        <w:rPr>
          <w:rFonts w:ascii="Arial" w:eastAsia="Arial" w:hAnsi="Arial" w:cs="Arial"/>
          <w:color w:val="000000" w:themeColor="text1"/>
        </w:rPr>
      </w:pPr>
      <w:r w:rsidRPr="00FE485F">
        <w:rPr>
          <w:rFonts w:ascii="Arial" w:eastAsia="Arial" w:hAnsi="Arial" w:cs="Arial"/>
          <w:color w:val="000000" w:themeColor="text1"/>
        </w:rPr>
        <w:t xml:space="preserve">Established on 1 April 2020, the CCG is still a newly formed public sector organisation, though we may hold information pertaining to NHS Great Yarmouth &amp; Waveney, NHS North Norfolk, NHS South Norfolk, NHS </w:t>
      </w:r>
      <w:proofErr w:type="gramStart"/>
      <w:r w:rsidRPr="00FE485F">
        <w:rPr>
          <w:rFonts w:ascii="Arial" w:eastAsia="Arial" w:hAnsi="Arial" w:cs="Arial"/>
          <w:color w:val="000000" w:themeColor="text1"/>
        </w:rPr>
        <w:t>Norwich</w:t>
      </w:r>
      <w:proofErr w:type="gramEnd"/>
      <w:r w:rsidRPr="00FE485F">
        <w:rPr>
          <w:rFonts w:ascii="Arial" w:eastAsia="Arial" w:hAnsi="Arial" w:cs="Arial"/>
          <w:color w:val="000000" w:themeColor="text1"/>
        </w:rPr>
        <w:t xml:space="preserve"> and NHS West Norfolk CCGs which date back to </w:t>
      </w:r>
      <w:r w:rsidRPr="008A279D">
        <w:rPr>
          <w:rFonts w:ascii="Arial" w:eastAsia="Arial" w:hAnsi="Arial" w:cs="Arial"/>
          <w:color w:val="000000" w:themeColor="text1"/>
        </w:rPr>
        <w:t xml:space="preserve">April 2013.  Where appropriate for the request we have indicated below which of the above previous organisations the information relates too. </w:t>
      </w:r>
    </w:p>
    <w:p w14:paraId="569FCE27" w14:textId="5B242067" w:rsidR="00A63750" w:rsidRPr="00A63750" w:rsidRDefault="00A63750" w:rsidP="00A63750">
      <w:pPr>
        <w:pStyle w:val="ListParagraph"/>
        <w:ind w:left="360" w:hanging="360"/>
        <w:rPr>
          <w:rFonts w:ascii="Arial" w:hAnsi="Arial" w:cs="Arial"/>
          <w:b/>
          <w:bCs/>
          <w:color w:val="1F497D"/>
          <w:sz w:val="14"/>
          <w:szCs w:val="14"/>
        </w:rPr>
      </w:pPr>
      <w:r w:rsidRPr="00A63750">
        <w:rPr>
          <w:rFonts w:ascii="Arial" w:hAnsi="Arial" w:cs="Arial"/>
          <w:b/>
          <w:bCs/>
        </w:rPr>
        <w:t xml:space="preserve">1. Do you have a children’s palliative care service specification? (Yes/No). If so, please attach a copy to your response to this request. </w:t>
      </w:r>
    </w:p>
    <w:p w14:paraId="4BB48BD4" w14:textId="77777777" w:rsidR="00A63750" w:rsidRPr="00A63750" w:rsidRDefault="00A63750" w:rsidP="00A63750">
      <w:pPr>
        <w:pStyle w:val="ListParagraph"/>
        <w:ind w:left="360" w:hanging="360"/>
        <w:rPr>
          <w:rFonts w:ascii="Arial" w:hAnsi="Arial" w:cs="Arial"/>
          <w:b/>
          <w:bCs/>
        </w:rPr>
      </w:pPr>
    </w:p>
    <w:p w14:paraId="34CF6DFB" w14:textId="2435B50B" w:rsidR="00A63750" w:rsidRPr="00C35BE3" w:rsidRDefault="00A63750" w:rsidP="00A63750">
      <w:pPr>
        <w:pStyle w:val="ListParagraph"/>
        <w:ind w:left="360" w:hanging="360"/>
        <w:rPr>
          <w:rFonts w:ascii="Arial" w:hAnsi="Arial" w:cs="Arial"/>
          <w:color w:val="000000" w:themeColor="text1"/>
        </w:rPr>
      </w:pPr>
      <w:r w:rsidRPr="00C35BE3">
        <w:rPr>
          <w:rFonts w:ascii="Arial" w:hAnsi="Arial" w:cs="Arial"/>
          <w:color w:val="000000" w:themeColor="text1"/>
        </w:rPr>
        <w:t xml:space="preserve">      </w:t>
      </w:r>
      <w:r w:rsidR="00C35BE3" w:rsidRPr="00C35BE3">
        <w:rPr>
          <w:rFonts w:ascii="Arial" w:hAnsi="Arial" w:cs="Arial"/>
          <w:color w:val="000000" w:themeColor="text1"/>
        </w:rPr>
        <w:t>The CCG has a</w:t>
      </w:r>
      <w:r w:rsidRPr="00C35BE3">
        <w:rPr>
          <w:rFonts w:ascii="Arial" w:hAnsi="Arial" w:cs="Arial"/>
          <w:color w:val="000000" w:themeColor="text1"/>
        </w:rPr>
        <w:t xml:space="preserve"> draft service specification for </w:t>
      </w:r>
      <w:r w:rsidR="00C35BE3" w:rsidRPr="00C35BE3">
        <w:rPr>
          <w:rFonts w:ascii="Arial" w:hAnsi="Arial" w:cs="Arial"/>
          <w:color w:val="000000" w:themeColor="text1"/>
        </w:rPr>
        <w:t xml:space="preserve">its </w:t>
      </w:r>
      <w:r w:rsidRPr="00C35BE3">
        <w:rPr>
          <w:rFonts w:ascii="Arial" w:hAnsi="Arial" w:cs="Arial"/>
          <w:color w:val="000000" w:themeColor="text1"/>
        </w:rPr>
        <w:t>local specialist service provider</w:t>
      </w:r>
      <w:r w:rsidR="00C35BE3" w:rsidRPr="00C35BE3">
        <w:rPr>
          <w:rFonts w:ascii="Arial" w:hAnsi="Arial" w:cs="Arial"/>
          <w:color w:val="000000" w:themeColor="text1"/>
        </w:rPr>
        <w:t>, see attached.</w:t>
      </w:r>
      <w:r w:rsidRPr="00C35BE3">
        <w:rPr>
          <w:rFonts w:ascii="Arial" w:hAnsi="Arial" w:cs="Arial"/>
          <w:color w:val="000000" w:themeColor="text1"/>
        </w:rPr>
        <w:t xml:space="preserve">  We have a functioning Children and Young People’s Palliative Care Network for Norfolk and Waveney.  The CCG plan to co-produce a Children and Young People’s Palliative and End of Life care strategy with the Network.  This work will take place during 2021/2022 and will include working towards implementing the new national service specification.  </w:t>
      </w:r>
    </w:p>
    <w:p w14:paraId="14BB0E27" w14:textId="77777777" w:rsidR="00A63750" w:rsidRPr="00A63750" w:rsidRDefault="00A63750" w:rsidP="00A63750">
      <w:pPr>
        <w:spacing w:after="0" w:line="240" w:lineRule="auto"/>
        <w:rPr>
          <w:rFonts w:ascii="Arial" w:hAnsi="Arial" w:cs="Arial"/>
          <w:b/>
          <w:bCs/>
        </w:rPr>
      </w:pPr>
    </w:p>
    <w:p w14:paraId="671AAB15" w14:textId="77777777" w:rsidR="00A63750" w:rsidRPr="00A63750" w:rsidRDefault="00A63750" w:rsidP="00A63750">
      <w:pPr>
        <w:pStyle w:val="ListParagraph"/>
        <w:ind w:left="360" w:hanging="360"/>
        <w:rPr>
          <w:rFonts w:ascii="Arial" w:hAnsi="Arial" w:cs="Arial"/>
          <w:b/>
          <w:bCs/>
        </w:rPr>
      </w:pPr>
      <w:r w:rsidRPr="00A63750">
        <w:rPr>
          <w:rFonts w:ascii="Arial" w:hAnsi="Arial" w:cs="Arial"/>
          <w:b/>
          <w:bCs/>
        </w:rPr>
        <w:t>2.</w:t>
      </w:r>
      <w:r w:rsidRPr="00A63750">
        <w:rPr>
          <w:rFonts w:ascii="Arial" w:hAnsi="Arial" w:cs="Arial"/>
          <w:b/>
          <w:bCs/>
          <w:sz w:val="14"/>
          <w:szCs w:val="14"/>
        </w:rPr>
        <w:t xml:space="preserve">    </w:t>
      </w:r>
      <w:r w:rsidRPr="00A63750">
        <w:rPr>
          <w:rFonts w:ascii="Arial" w:hAnsi="Arial" w:cs="Arial"/>
          <w:b/>
          <w:bCs/>
        </w:rPr>
        <w:t xml:space="preserve">Do you have a children’s palliative care service specification which states that infants, children and young people with a life-limiting condition and their parents or carers should have opportunities to be involved in developing an advance care plan? (Yes/No) </w:t>
      </w:r>
    </w:p>
    <w:p w14:paraId="05223852" w14:textId="77777777" w:rsidR="00A63750" w:rsidRPr="00A63750" w:rsidRDefault="00A63750" w:rsidP="00A63750">
      <w:pPr>
        <w:pStyle w:val="ListParagraph"/>
        <w:ind w:left="360" w:hanging="360"/>
        <w:rPr>
          <w:rFonts w:ascii="Arial" w:hAnsi="Arial" w:cs="Arial"/>
        </w:rPr>
      </w:pPr>
      <w:r w:rsidRPr="00A63750">
        <w:rPr>
          <w:rFonts w:ascii="Arial" w:hAnsi="Arial" w:cs="Arial"/>
        </w:rPr>
        <w:t xml:space="preserve">      </w:t>
      </w:r>
    </w:p>
    <w:p w14:paraId="0CD766A7" w14:textId="77777777" w:rsidR="00A63750" w:rsidRPr="00A63750" w:rsidRDefault="00A63750" w:rsidP="00A63750">
      <w:pPr>
        <w:pStyle w:val="ListParagraph"/>
        <w:ind w:left="360" w:hanging="360"/>
        <w:rPr>
          <w:rFonts w:ascii="Arial" w:hAnsi="Arial" w:cs="Arial"/>
        </w:rPr>
      </w:pPr>
      <w:r w:rsidRPr="00A63750">
        <w:rPr>
          <w:rFonts w:ascii="Arial" w:hAnsi="Arial" w:cs="Arial"/>
        </w:rPr>
        <w:t>      This is included within the current provider</w:t>
      </w:r>
      <w:r w:rsidRPr="00A63750">
        <w:rPr>
          <w:rFonts w:ascii="Arial" w:hAnsi="Arial" w:cs="Arial"/>
          <w:color w:val="1F497D"/>
        </w:rPr>
        <w:t xml:space="preserve"> </w:t>
      </w:r>
      <w:r w:rsidRPr="00A63750">
        <w:rPr>
          <w:rFonts w:ascii="Arial" w:hAnsi="Arial" w:cs="Arial"/>
        </w:rPr>
        <w:t>service specification.  This will also be included within the strategy and system-wide service specification.</w:t>
      </w:r>
    </w:p>
    <w:p w14:paraId="3E89C55F" w14:textId="77777777" w:rsidR="00A63750" w:rsidRPr="00A63750" w:rsidRDefault="00A63750" w:rsidP="00A63750">
      <w:pPr>
        <w:pStyle w:val="ListParagraph"/>
        <w:ind w:left="0"/>
        <w:rPr>
          <w:rFonts w:ascii="Arial" w:hAnsi="Arial" w:cs="Arial"/>
        </w:rPr>
      </w:pPr>
    </w:p>
    <w:p w14:paraId="4665A9E6" w14:textId="77777777" w:rsidR="00A63750" w:rsidRPr="00A63750" w:rsidRDefault="00A63750" w:rsidP="00A63750">
      <w:pPr>
        <w:pStyle w:val="ListParagraph"/>
        <w:ind w:left="360" w:hanging="360"/>
        <w:rPr>
          <w:rFonts w:ascii="Arial" w:hAnsi="Arial" w:cs="Arial"/>
          <w:b/>
          <w:bCs/>
        </w:rPr>
      </w:pPr>
      <w:r w:rsidRPr="00A63750">
        <w:rPr>
          <w:rFonts w:ascii="Arial" w:hAnsi="Arial" w:cs="Arial"/>
          <w:b/>
          <w:bCs/>
        </w:rPr>
        <w:t>3.</w:t>
      </w:r>
      <w:r w:rsidRPr="00A63750">
        <w:rPr>
          <w:rFonts w:ascii="Arial" w:hAnsi="Arial" w:cs="Arial"/>
          <w:b/>
          <w:bCs/>
          <w:sz w:val="14"/>
          <w:szCs w:val="14"/>
        </w:rPr>
        <w:t xml:space="preserve">    </w:t>
      </w:r>
      <w:r w:rsidRPr="00A63750">
        <w:rPr>
          <w:rFonts w:ascii="Arial" w:hAnsi="Arial" w:cs="Arial"/>
          <w:b/>
          <w:bCs/>
        </w:rPr>
        <w:t xml:space="preserve">Do you have a children’s palliative care service specification which states that infants, </w:t>
      </w:r>
      <w:proofErr w:type="gramStart"/>
      <w:r w:rsidRPr="00A63750">
        <w:rPr>
          <w:rFonts w:ascii="Arial" w:hAnsi="Arial" w:cs="Arial"/>
          <w:b/>
          <w:bCs/>
        </w:rPr>
        <w:t>children</w:t>
      </w:r>
      <w:proofErr w:type="gramEnd"/>
      <w:r w:rsidRPr="00A63750">
        <w:rPr>
          <w:rFonts w:ascii="Arial" w:hAnsi="Arial" w:cs="Arial"/>
          <w:b/>
          <w:bCs/>
        </w:rPr>
        <w:t xml:space="preserve"> and young people with a life-limiting condition should have a named medical specialist who leads and coordinates their care? (Yes/No) </w:t>
      </w:r>
    </w:p>
    <w:p w14:paraId="4533B4F8" w14:textId="77777777" w:rsidR="00A63750" w:rsidRPr="00A63750" w:rsidRDefault="00A63750" w:rsidP="00A63750">
      <w:pPr>
        <w:pStyle w:val="ListParagraph"/>
        <w:ind w:left="360" w:hanging="360"/>
        <w:rPr>
          <w:rFonts w:ascii="Arial" w:hAnsi="Arial" w:cs="Arial"/>
        </w:rPr>
      </w:pPr>
    </w:p>
    <w:p w14:paraId="6BB274D1" w14:textId="77777777" w:rsidR="00A63750" w:rsidRPr="00A63750" w:rsidRDefault="00A63750" w:rsidP="00A63750">
      <w:pPr>
        <w:pStyle w:val="ListParagraph"/>
        <w:ind w:left="360" w:hanging="360"/>
        <w:rPr>
          <w:rFonts w:ascii="Arial" w:hAnsi="Arial" w:cs="Arial"/>
        </w:rPr>
      </w:pPr>
      <w:r w:rsidRPr="00A63750">
        <w:rPr>
          <w:rFonts w:ascii="Arial" w:hAnsi="Arial" w:cs="Arial"/>
        </w:rPr>
        <w:lastRenderedPageBreak/>
        <w:t>     This will be included within the strategy and system-wide service specification.</w:t>
      </w:r>
    </w:p>
    <w:p w14:paraId="38387741" w14:textId="77777777" w:rsidR="00A63750" w:rsidRPr="00A63750" w:rsidRDefault="00A63750" w:rsidP="00A63750">
      <w:pPr>
        <w:pStyle w:val="ListParagraph"/>
        <w:ind w:left="0"/>
        <w:rPr>
          <w:rFonts w:ascii="Arial" w:hAnsi="Arial" w:cs="Arial"/>
          <w:b/>
          <w:bCs/>
        </w:rPr>
      </w:pPr>
    </w:p>
    <w:p w14:paraId="6943BFDE" w14:textId="77777777" w:rsidR="00A63750" w:rsidRPr="00A63750" w:rsidRDefault="00A63750" w:rsidP="00A63750">
      <w:pPr>
        <w:pStyle w:val="ListParagraph"/>
        <w:ind w:left="360" w:hanging="360"/>
        <w:rPr>
          <w:rFonts w:ascii="Arial" w:hAnsi="Arial" w:cs="Arial"/>
          <w:b/>
          <w:bCs/>
        </w:rPr>
      </w:pPr>
      <w:r w:rsidRPr="00A63750">
        <w:rPr>
          <w:rFonts w:ascii="Arial" w:hAnsi="Arial" w:cs="Arial"/>
          <w:b/>
          <w:bCs/>
        </w:rPr>
        <w:t>4.</w:t>
      </w:r>
      <w:r w:rsidRPr="00A63750">
        <w:rPr>
          <w:rFonts w:ascii="Arial" w:hAnsi="Arial" w:cs="Arial"/>
          <w:b/>
          <w:bCs/>
          <w:sz w:val="14"/>
          <w:szCs w:val="14"/>
        </w:rPr>
        <w:t xml:space="preserve">    </w:t>
      </w:r>
      <w:r w:rsidRPr="00A63750">
        <w:rPr>
          <w:rFonts w:ascii="Arial" w:hAnsi="Arial" w:cs="Arial"/>
          <w:b/>
          <w:bCs/>
        </w:rPr>
        <w:t xml:space="preserve">Do you have a children’s palliative care service specification which states that infants, children and young people with a life-limiting condition and their parents or carers should be given information about emotional and psychological support, including how to access it? (Yes/No) </w:t>
      </w:r>
    </w:p>
    <w:p w14:paraId="67249DE2" w14:textId="77777777" w:rsidR="00A63750" w:rsidRPr="00A63750" w:rsidRDefault="00A63750" w:rsidP="00A63750">
      <w:pPr>
        <w:spacing w:after="0" w:line="240" w:lineRule="auto"/>
        <w:rPr>
          <w:rFonts w:ascii="Arial" w:hAnsi="Arial" w:cs="Arial"/>
        </w:rPr>
      </w:pPr>
    </w:p>
    <w:p w14:paraId="02C9D912" w14:textId="77777777" w:rsidR="00A63750" w:rsidRPr="00A63750" w:rsidRDefault="00A63750" w:rsidP="00A63750">
      <w:pPr>
        <w:pStyle w:val="ListParagraph"/>
        <w:ind w:left="360" w:hanging="360"/>
        <w:rPr>
          <w:rFonts w:ascii="Arial" w:hAnsi="Arial" w:cs="Arial"/>
        </w:rPr>
      </w:pPr>
      <w:r w:rsidRPr="00A63750">
        <w:rPr>
          <w:rFonts w:ascii="Arial" w:hAnsi="Arial" w:cs="Arial"/>
        </w:rPr>
        <w:t>      This is included within the current provider service specification.  This will also be included within the strategy and system-wide service specification.</w:t>
      </w:r>
    </w:p>
    <w:p w14:paraId="14994595" w14:textId="77777777" w:rsidR="00A63750" w:rsidRPr="00A63750" w:rsidRDefault="00A63750" w:rsidP="00A63750">
      <w:pPr>
        <w:pStyle w:val="ListParagraph"/>
        <w:ind w:left="360" w:hanging="360"/>
        <w:rPr>
          <w:rFonts w:ascii="Arial" w:hAnsi="Arial" w:cs="Arial"/>
        </w:rPr>
      </w:pPr>
    </w:p>
    <w:p w14:paraId="570F27E4" w14:textId="77777777" w:rsidR="00A63750" w:rsidRPr="00A63750" w:rsidRDefault="00A63750" w:rsidP="00A63750">
      <w:pPr>
        <w:pStyle w:val="ListParagraph"/>
        <w:ind w:left="360" w:hanging="360"/>
        <w:rPr>
          <w:rFonts w:ascii="Arial" w:hAnsi="Arial" w:cs="Arial"/>
          <w:b/>
          <w:bCs/>
        </w:rPr>
      </w:pPr>
      <w:r w:rsidRPr="00A63750">
        <w:rPr>
          <w:rFonts w:ascii="Arial" w:hAnsi="Arial" w:cs="Arial"/>
          <w:b/>
          <w:bCs/>
        </w:rPr>
        <w:t>5.</w:t>
      </w:r>
      <w:r w:rsidRPr="00A63750">
        <w:rPr>
          <w:rFonts w:ascii="Arial" w:hAnsi="Arial" w:cs="Arial"/>
          <w:b/>
          <w:bCs/>
          <w:sz w:val="14"/>
          <w:szCs w:val="14"/>
        </w:rPr>
        <w:t xml:space="preserve">    </w:t>
      </w:r>
      <w:r w:rsidRPr="00A63750">
        <w:rPr>
          <w:rFonts w:ascii="Arial" w:hAnsi="Arial" w:cs="Arial"/>
          <w:b/>
          <w:bCs/>
        </w:rPr>
        <w:t xml:space="preserve">Do you have a children’s palliative care service specification which states that infants, </w:t>
      </w:r>
      <w:proofErr w:type="gramStart"/>
      <w:r w:rsidRPr="00A63750">
        <w:rPr>
          <w:rFonts w:ascii="Arial" w:hAnsi="Arial" w:cs="Arial"/>
          <w:b/>
          <w:bCs/>
        </w:rPr>
        <w:t>children</w:t>
      </w:r>
      <w:proofErr w:type="gramEnd"/>
      <w:r w:rsidRPr="00A63750">
        <w:rPr>
          <w:rFonts w:ascii="Arial" w:hAnsi="Arial" w:cs="Arial"/>
          <w:b/>
          <w:bCs/>
        </w:rPr>
        <w:t xml:space="preserve"> and young people with a life-limiting condition should be cared for by a multidisciplinary team that includes members of the specialist paediatric palliative care team? (Yes/No) </w:t>
      </w:r>
    </w:p>
    <w:p w14:paraId="7B7A4099" w14:textId="77777777" w:rsidR="00A63750" w:rsidRPr="00A63750" w:rsidRDefault="00A63750" w:rsidP="00A63750">
      <w:pPr>
        <w:spacing w:after="0" w:line="240" w:lineRule="auto"/>
        <w:rPr>
          <w:rFonts w:ascii="Arial" w:hAnsi="Arial" w:cs="Arial"/>
        </w:rPr>
      </w:pPr>
    </w:p>
    <w:p w14:paraId="1C0D2791" w14:textId="0FAE98D3" w:rsidR="00A63750" w:rsidRPr="00A63750" w:rsidRDefault="00A63750" w:rsidP="00A63750">
      <w:pPr>
        <w:pStyle w:val="ListParagraph"/>
        <w:ind w:left="360" w:hanging="360"/>
        <w:rPr>
          <w:rFonts w:ascii="Arial" w:hAnsi="Arial" w:cs="Arial"/>
        </w:rPr>
      </w:pPr>
      <w:r>
        <w:rPr>
          <w:rFonts w:ascii="Arial" w:hAnsi="Arial" w:cs="Arial"/>
        </w:rPr>
        <w:tab/>
      </w:r>
      <w:r w:rsidRPr="00A63750">
        <w:rPr>
          <w:rFonts w:ascii="Arial" w:hAnsi="Arial" w:cs="Arial"/>
        </w:rPr>
        <w:t>This will be included within the strategy and system-wide service specification.</w:t>
      </w:r>
    </w:p>
    <w:p w14:paraId="3FB3B46D" w14:textId="77777777" w:rsidR="00A63750" w:rsidRPr="00A63750" w:rsidRDefault="00A63750" w:rsidP="00A63750">
      <w:pPr>
        <w:spacing w:after="0" w:line="240" w:lineRule="auto"/>
        <w:rPr>
          <w:rFonts w:ascii="Arial" w:hAnsi="Arial" w:cs="Arial"/>
          <w:b/>
          <w:bCs/>
        </w:rPr>
      </w:pPr>
    </w:p>
    <w:p w14:paraId="6C1D8FC3" w14:textId="77777777" w:rsidR="00A63750" w:rsidRPr="00A63750" w:rsidRDefault="00A63750" w:rsidP="00A63750">
      <w:pPr>
        <w:pStyle w:val="ListParagraph"/>
        <w:ind w:left="360" w:hanging="360"/>
        <w:rPr>
          <w:rFonts w:ascii="Arial" w:hAnsi="Arial" w:cs="Arial"/>
          <w:b/>
          <w:bCs/>
        </w:rPr>
      </w:pPr>
      <w:r w:rsidRPr="00A63750">
        <w:rPr>
          <w:rFonts w:ascii="Arial" w:hAnsi="Arial" w:cs="Arial"/>
          <w:b/>
          <w:bCs/>
        </w:rPr>
        <w:t>6.</w:t>
      </w:r>
      <w:r w:rsidRPr="00A63750">
        <w:rPr>
          <w:rFonts w:ascii="Arial" w:hAnsi="Arial" w:cs="Arial"/>
          <w:b/>
          <w:bCs/>
          <w:sz w:val="14"/>
          <w:szCs w:val="14"/>
        </w:rPr>
        <w:t xml:space="preserve">    </w:t>
      </w:r>
      <w:r w:rsidRPr="00A63750">
        <w:rPr>
          <w:rFonts w:ascii="Arial" w:hAnsi="Arial" w:cs="Arial"/>
          <w:b/>
          <w:bCs/>
        </w:rPr>
        <w:t xml:space="preserve">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 </w:t>
      </w:r>
    </w:p>
    <w:p w14:paraId="452127B2" w14:textId="77777777" w:rsidR="00A63750" w:rsidRPr="00A63750" w:rsidRDefault="00A63750" w:rsidP="00A63750">
      <w:pPr>
        <w:pStyle w:val="ListParagraph"/>
        <w:ind w:left="360" w:hanging="360"/>
        <w:rPr>
          <w:rFonts w:ascii="Arial" w:hAnsi="Arial" w:cs="Arial"/>
        </w:rPr>
      </w:pPr>
    </w:p>
    <w:p w14:paraId="23FCBB3F" w14:textId="77777777" w:rsidR="00A63750" w:rsidRPr="00A63750" w:rsidRDefault="00A63750" w:rsidP="00A63750">
      <w:pPr>
        <w:pStyle w:val="ListParagraph"/>
        <w:ind w:left="360" w:hanging="360"/>
        <w:rPr>
          <w:rFonts w:ascii="Arial" w:hAnsi="Arial" w:cs="Arial"/>
        </w:rPr>
      </w:pPr>
      <w:r w:rsidRPr="00A63750">
        <w:rPr>
          <w:rFonts w:ascii="Arial" w:hAnsi="Arial" w:cs="Arial"/>
        </w:rPr>
        <w:t>      This is included within the current provider service specification.  This will also be included within the strategy and system-wide service specification.</w:t>
      </w:r>
    </w:p>
    <w:p w14:paraId="31A822B9" w14:textId="77777777" w:rsidR="00A63750" w:rsidRPr="00A63750" w:rsidRDefault="00A63750" w:rsidP="00A63750">
      <w:pPr>
        <w:spacing w:after="0" w:line="240" w:lineRule="auto"/>
        <w:rPr>
          <w:rFonts w:ascii="Arial" w:hAnsi="Arial" w:cs="Arial"/>
        </w:rPr>
      </w:pPr>
    </w:p>
    <w:p w14:paraId="1A48EDF3" w14:textId="77777777" w:rsidR="00A63750" w:rsidRPr="00A63750" w:rsidRDefault="00A63750" w:rsidP="00A63750">
      <w:pPr>
        <w:pStyle w:val="ListParagraph"/>
        <w:ind w:left="360" w:hanging="360"/>
        <w:rPr>
          <w:rFonts w:ascii="Arial" w:hAnsi="Arial" w:cs="Arial"/>
          <w:b/>
          <w:bCs/>
        </w:rPr>
      </w:pPr>
      <w:r w:rsidRPr="00A63750">
        <w:rPr>
          <w:rFonts w:ascii="Arial" w:hAnsi="Arial" w:cs="Arial"/>
          <w:b/>
          <w:bCs/>
        </w:rPr>
        <w:t>7.</w:t>
      </w:r>
      <w:r w:rsidRPr="00A63750">
        <w:rPr>
          <w:rFonts w:ascii="Arial" w:hAnsi="Arial" w:cs="Arial"/>
          <w:b/>
          <w:bCs/>
          <w:sz w:val="14"/>
          <w:szCs w:val="14"/>
        </w:rPr>
        <w:t xml:space="preserve">    </w:t>
      </w:r>
      <w:r w:rsidRPr="00A63750">
        <w:rPr>
          <w:rFonts w:ascii="Arial" w:hAnsi="Arial" w:cs="Arial"/>
          <w:b/>
          <w:bCs/>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14:paraId="7ADD357A" w14:textId="77777777" w:rsidR="00A63750" w:rsidRPr="00A63750" w:rsidRDefault="00A63750" w:rsidP="00A63750">
      <w:pPr>
        <w:pStyle w:val="ListParagraph"/>
        <w:ind w:left="360" w:hanging="360"/>
        <w:rPr>
          <w:rFonts w:ascii="Arial" w:hAnsi="Arial" w:cs="Arial"/>
        </w:rPr>
      </w:pPr>
    </w:p>
    <w:p w14:paraId="6B42FF57" w14:textId="2BA5112C" w:rsidR="00A63750" w:rsidRDefault="00A63750" w:rsidP="00A63750">
      <w:pPr>
        <w:pStyle w:val="ListParagraph"/>
        <w:ind w:left="360" w:hanging="360"/>
        <w:rPr>
          <w:rFonts w:ascii="Arial" w:hAnsi="Arial" w:cs="Arial"/>
        </w:rPr>
      </w:pPr>
      <w:r w:rsidRPr="00A63750">
        <w:rPr>
          <w:rFonts w:ascii="Arial" w:hAnsi="Arial" w:cs="Arial"/>
        </w:rPr>
        <w:t>      This is included within the current provider service specification with regard to nursing advice.  This will also be included within the strategy and system-wide service specification.</w:t>
      </w:r>
    </w:p>
    <w:p w14:paraId="76908D83" w14:textId="77777777" w:rsidR="00A63750" w:rsidRPr="00A63750" w:rsidRDefault="00A63750" w:rsidP="00A63750">
      <w:pPr>
        <w:pStyle w:val="ListParagraph"/>
        <w:ind w:left="360" w:hanging="360"/>
        <w:rPr>
          <w:rFonts w:ascii="Arial" w:hAnsi="Arial" w:cs="Arial"/>
        </w:rPr>
      </w:pPr>
    </w:p>
    <w:p w14:paraId="044AA1CC" w14:textId="77777777" w:rsidR="00A63750" w:rsidRPr="00A63750" w:rsidRDefault="00A63750" w:rsidP="00A63750">
      <w:pPr>
        <w:pStyle w:val="ListParagraph"/>
        <w:ind w:left="360" w:hanging="360"/>
        <w:rPr>
          <w:rFonts w:ascii="Arial" w:hAnsi="Arial" w:cs="Arial"/>
          <w:b/>
          <w:bCs/>
        </w:rPr>
      </w:pPr>
      <w:r w:rsidRPr="00A63750">
        <w:rPr>
          <w:rFonts w:ascii="Arial" w:hAnsi="Arial" w:cs="Arial"/>
          <w:b/>
          <w:bCs/>
        </w:rPr>
        <w:t>8.</w:t>
      </w:r>
      <w:r w:rsidRPr="00A63750">
        <w:rPr>
          <w:rFonts w:ascii="Arial" w:hAnsi="Arial" w:cs="Arial"/>
          <w:b/>
          <w:bCs/>
          <w:sz w:val="14"/>
          <w:szCs w:val="14"/>
        </w:rPr>
        <w:t xml:space="preserve">    </w:t>
      </w:r>
      <w:r w:rsidRPr="00A63750">
        <w:rPr>
          <w:rFonts w:ascii="Arial" w:hAnsi="Arial" w:cs="Arial"/>
          <w:b/>
          <w:bCs/>
        </w:rPr>
        <w:t xml:space="preserve">Do you have a children’s palliative care service specification which states that infants, children and young people with a life-limiting condition and their families should have access regular short breaks for respite? (Yes/No) </w:t>
      </w:r>
    </w:p>
    <w:p w14:paraId="3E2DC5E2" w14:textId="77777777" w:rsidR="00A63750" w:rsidRPr="00A63750" w:rsidRDefault="00A63750" w:rsidP="00A63750">
      <w:pPr>
        <w:pStyle w:val="ListParagraph"/>
        <w:ind w:left="360" w:hanging="360"/>
        <w:rPr>
          <w:rFonts w:ascii="Arial" w:hAnsi="Arial" w:cs="Arial"/>
        </w:rPr>
      </w:pPr>
    </w:p>
    <w:p w14:paraId="7D0D4078" w14:textId="77777777" w:rsidR="00A63750" w:rsidRPr="00A63750" w:rsidRDefault="00A63750" w:rsidP="00A63750">
      <w:pPr>
        <w:pStyle w:val="ListParagraph"/>
        <w:ind w:left="360" w:hanging="360"/>
        <w:rPr>
          <w:rFonts w:ascii="Arial" w:hAnsi="Arial" w:cs="Arial"/>
        </w:rPr>
      </w:pPr>
      <w:r w:rsidRPr="00A63750">
        <w:rPr>
          <w:rFonts w:ascii="Arial" w:hAnsi="Arial" w:cs="Arial"/>
        </w:rPr>
        <w:t>      This is included within the current provider service specification.  This will also be included within the strategy and system-wide service specification.</w:t>
      </w:r>
    </w:p>
    <w:p w14:paraId="6D91A2F6" w14:textId="77777777" w:rsidR="00AF1FC6" w:rsidRPr="00AF1FC6" w:rsidRDefault="00AF1FC6" w:rsidP="00AF1FC6">
      <w:pPr>
        <w:pStyle w:val="NoSpacing"/>
        <w:rPr>
          <w:rFonts w:ascii="Arial" w:hAnsi="Arial" w:cs="Arial"/>
          <w:b/>
          <w:bCs/>
        </w:rPr>
      </w:pPr>
    </w:p>
    <w:p w14:paraId="26D5FB60" w14:textId="77777777" w:rsidR="009D1A2C" w:rsidRPr="00F041F9" w:rsidRDefault="009D1A2C" w:rsidP="008A279D">
      <w:pPr>
        <w:rPr>
          <w:rFonts w:ascii="Arial" w:hAnsi="Arial" w:cs="Arial"/>
        </w:rPr>
      </w:pPr>
      <w:r w:rsidRPr="00F041F9">
        <w:rPr>
          <w:rFonts w:ascii="Arial" w:hAnsi="Arial" w:cs="Arial"/>
        </w:rPr>
        <w:t xml:space="preserve">I hope that this answers your queries with the information we currently hold, but if I can be of any further assistance please do not hesitate to contact me.  </w:t>
      </w:r>
    </w:p>
    <w:p w14:paraId="7A195C80" w14:textId="77777777" w:rsidR="00B151B3" w:rsidRPr="00F041F9" w:rsidRDefault="009D1A2C" w:rsidP="009D1A2C">
      <w:pPr>
        <w:jc w:val="both"/>
        <w:rPr>
          <w:rFonts w:ascii="Arial" w:hAnsi="Arial" w:cs="Arial"/>
        </w:rPr>
      </w:pPr>
      <w:r w:rsidRPr="00F041F9">
        <w:rPr>
          <w:rFonts w:ascii="Arial" w:hAnsi="Arial" w:cs="Arial"/>
        </w:rPr>
        <w:t>If you are dissatisfied with the handling of your request, you have the right to ask for an internal review. Internal review requests should be submitted within two months of the date of receipt of the response to your original letter and should be addressed to</w:t>
      </w:r>
    </w:p>
    <w:p w14:paraId="39FE9768" w14:textId="77777777" w:rsidR="009D1A2C" w:rsidRPr="00F041F9" w:rsidRDefault="009D1A2C" w:rsidP="009D1A2C">
      <w:pPr>
        <w:pStyle w:val="NoSpacing"/>
        <w:jc w:val="center"/>
        <w:rPr>
          <w:rFonts w:ascii="Arial" w:hAnsi="Arial" w:cs="Arial"/>
        </w:rPr>
      </w:pPr>
      <w:r w:rsidRPr="00F041F9">
        <w:rPr>
          <w:rFonts w:ascii="Arial" w:hAnsi="Arial" w:cs="Arial"/>
        </w:rPr>
        <w:t>Arden &amp; GEM CSU</w:t>
      </w:r>
    </w:p>
    <w:p w14:paraId="770342D3" w14:textId="77777777" w:rsidR="009D1A2C" w:rsidRPr="00F041F9" w:rsidRDefault="009D1A2C" w:rsidP="009D1A2C">
      <w:pPr>
        <w:pStyle w:val="NoSpacing"/>
        <w:jc w:val="center"/>
        <w:rPr>
          <w:rFonts w:ascii="Arial" w:hAnsi="Arial" w:cs="Arial"/>
        </w:rPr>
      </w:pPr>
      <w:r w:rsidRPr="00F041F9">
        <w:rPr>
          <w:rFonts w:ascii="Arial" w:hAnsi="Arial" w:cs="Arial"/>
        </w:rPr>
        <w:t>FOI Team, Room 18</w:t>
      </w:r>
    </w:p>
    <w:p w14:paraId="532794E2" w14:textId="77777777" w:rsidR="009D1A2C" w:rsidRPr="00F041F9" w:rsidRDefault="009D1A2C" w:rsidP="009D1A2C">
      <w:pPr>
        <w:pStyle w:val="NoSpacing"/>
        <w:jc w:val="center"/>
        <w:rPr>
          <w:rFonts w:ascii="Arial" w:hAnsi="Arial" w:cs="Arial"/>
        </w:rPr>
      </w:pPr>
      <w:r w:rsidRPr="00F041F9">
        <w:rPr>
          <w:rFonts w:ascii="Arial" w:hAnsi="Arial" w:cs="Arial"/>
        </w:rPr>
        <w:t>Scarsdale</w:t>
      </w:r>
    </w:p>
    <w:p w14:paraId="3087823C" w14:textId="77777777" w:rsidR="009D1A2C" w:rsidRPr="00F041F9" w:rsidRDefault="009D1A2C" w:rsidP="009D1A2C">
      <w:pPr>
        <w:pStyle w:val="NoSpacing"/>
        <w:jc w:val="center"/>
        <w:rPr>
          <w:rFonts w:ascii="Arial" w:hAnsi="Arial" w:cs="Arial"/>
        </w:rPr>
      </w:pPr>
      <w:r w:rsidRPr="00F041F9">
        <w:rPr>
          <w:rFonts w:ascii="Arial" w:hAnsi="Arial" w:cs="Arial"/>
        </w:rPr>
        <w:t>Newbold Road</w:t>
      </w:r>
    </w:p>
    <w:p w14:paraId="599C135C" w14:textId="77777777" w:rsidR="009D1A2C" w:rsidRPr="00F041F9" w:rsidRDefault="009D1A2C" w:rsidP="009D1A2C">
      <w:pPr>
        <w:pStyle w:val="NoSpacing"/>
        <w:jc w:val="center"/>
        <w:rPr>
          <w:rFonts w:ascii="Arial" w:hAnsi="Arial" w:cs="Arial"/>
        </w:rPr>
      </w:pPr>
      <w:r w:rsidRPr="00F041F9">
        <w:rPr>
          <w:rFonts w:ascii="Arial" w:hAnsi="Arial" w:cs="Arial"/>
        </w:rPr>
        <w:t>Chesterfield</w:t>
      </w:r>
    </w:p>
    <w:p w14:paraId="539F88E9" w14:textId="77777777" w:rsidR="009D1A2C" w:rsidRPr="00F041F9" w:rsidRDefault="009D1A2C" w:rsidP="009D1A2C">
      <w:pPr>
        <w:pStyle w:val="NoSpacing"/>
        <w:jc w:val="center"/>
        <w:rPr>
          <w:rFonts w:ascii="Arial" w:hAnsi="Arial" w:cs="Arial"/>
        </w:rPr>
      </w:pPr>
      <w:r w:rsidRPr="00F041F9">
        <w:rPr>
          <w:rFonts w:ascii="Arial" w:hAnsi="Arial" w:cs="Arial"/>
        </w:rPr>
        <w:t>S41 7PF</w:t>
      </w:r>
    </w:p>
    <w:p w14:paraId="2A544057" w14:textId="77777777" w:rsidR="009D1A2C" w:rsidRPr="00F041F9" w:rsidRDefault="009D1A2C" w:rsidP="009D1A2C">
      <w:pPr>
        <w:pStyle w:val="NoSpacing"/>
        <w:jc w:val="center"/>
        <w:rPr>
          <w:rFonts w:ascii="Arial" w:eastAsia="Arial" w:hAnsi="Arial" w:cs="Arial"/>
        </w:rPr>
      </w:pPr>
      <w:r w:rsidRPr="00F041F9">
        <w:rPr>
          <w:rFonts w:ascii="Arial" w:eastAsia="Arial" w:hAnsi="Arial" w:cs="Arial"/>
          <w:color w:val="000000" w:themeColor="text1"/>
        </w:rPr>
        <w:lastRenderedPageBreak/>
        <w:t xml:space="preserve">Email </w:t>
      </w:r>
      <w:hyperlink r:id="rId6">
        <w:r w:rsidRPr="00F041F9">
          <w:rPr>
            <w:rStyle w:val="Hyperlink"/>
            <w:rFonts w:ascii="Arial" w:eastAsia="Arial" w:hAnsi="Arial" w:cs="Arial"/>
          </w:rPr>
          <w:t>agcsu.foi.norfolkwaveneyccgs@nhs.net</w:t>
        </w:r>
      </w:hyperlink>
    </w:p>
    <w:p w14:paraId="7D352072" w14:textId="77777777" w:rsidR="009D1A2C" w:rsidRPr="00F041F9" w:rsidRDefault="009D1A2C" w:rsidP="009D1A2C">
      <w:pPr>
        <w:pStyle w:val="NoSpacing"/>
        <w:rPr>
          <w:rFonts w:ascii="Arial" w:hAnsi="Arial" w:cs="Arial"/>
        </w:rPr>
      </w:pPr>
    </w:p>
    <w:p w14:paraId="7A2AA341" w14:textId="77777777" w:rsidR="009D1A2C" w:rsidRPr="00F041F9" w:rsidRDefault="009D1A2C" w:rsidP="009D1A2C">
      <w:pPr>
        <w:rPr>
          <w:rFonts w:ascii="Arial" w:hAnsi="Arial" w:cs="Arial"/>
        </w:rPr>
      </w:pPr>
      <w:r w:rsidRPr="00F041F9">
        <w:rPr>
          <w:rFonts w:ascii="Arial" w:hAnsi="Arial" w:cs="Arial"/>
        </w:rPr>
        <w:t xml:space="preserve">If you are not content with the outcome of your complaint, you may apply directly to the Information Commissioner for a decision. Generally, the ICO cannot </w:t>
      </w:r>
      <w:proofErr w:type="gramStart"/>
      <w:r w:rsidRPr="00F041F9">
        <w:rPr>
          <w:rFonts w:ascii="Arial" w:hAnsi="Arial" w:cs="Arial"/>
        </w:rPr>
        <w:t>make a decision</w:t>
      </w:r>
      <w:proofErr w:type="gramEnd"/>
      <w:r w:rsidRPr="00F041F9">
        <w:rPr>
          <w:rFonts w:ascii="Arial" w:hAnsi="Arial" w:cs="Arial"/>
        </w:rPr>
        <w:t xml:space="preserve"> unless you have exhausted the complaints procedure provided the CCG.</w:t>
      </w:r>
    </w:p>
    <w:p w14:paraId="50C5FFE7" w14:textId="77777777" w:rsidR="00844DD5" w:rsidRPr="00844DD5" w:rsidRDefault="009D1A2C" w:rsidP="00844DD5">
      <w:pPr>
        <w:rPr>
          <w:rFonts w:ascii="Arial" w:eastAsia="Times New Roman" w:hAnsi="Arial" w:cs="Arial"/>
          <w:sz w:val="20"/>
          <w:szCs w:val="20"/>
          <w:u w:val="single"/>
        </w:rPr>
      </w:pPr>
      <w:r w:rsidRPr="00F041F9">
        <w:rPr>
          <w:rFonts w:ascii="Arial" w:eastAsia="Arial" w:hAnsi="Arial" w:cs="Arial"/>
        </w:rPr>
        <w:t xml:space="preserve">The Information Commissioner can be contacted at: </w:t>
      </w:r>
      <w:r w:rsidR="005C0B32">
        <w:rPr>
          <w:rFonts w:ascii="Arial" w:hAnsi="Arial" w:cs="Arial"/>
        </w:rPr>
        <w:t xml:space="preserve">telephone 0303 123 1113, email </w:t>
      </w:r>
      <w:hyperlink r:id="rId7" w:history="1">
        <w:r w:rsidR="005C0B32">
          <w:rPr>
            <w:rStyle w:val="Hyperlink"/>
            <w:rFonts w:ascii="Arial" w:hAnsi="Arial" w:cs="Arial"/>
          </w:rPr>
          <w:t>casework@ico.org.uk</w:t>
        </w:r>
      </w:hyperlink>
      <w:r w:rsidR="005C0B32">
        <w:rPr>
          <w:rFonts w:ascii="Arial" w:hAnsi="Arial" w:cs="Arial"/>
          <w:u w:val="single"/>
        </w:rPr>
        <w:t xml:space="preserve"> </w:t>
      </w:r>
      <w:r w:rsidR="00844DD5" w:rsidRPr="00844DD5">
        <w:rPr>
          <w:rFonts w:ascii="Arial" w:eastAsia="Times New Roman" w:hAnsi="Arial" w:cs="Arial"/>
        </w:rPr>
        <w:t xml:space="preserve">and </w:t>
      </w:r>
      <w:hyperlink r:id="rId8" w:history="1">
        <w:r w:rsidR="00844DD5" w:rsidRPr="00844DD5">
          <w:rPr>
            <w:rFonts w:ascii="Arial" w:eastAsia="Times New Roman" w:hAnsi="Arial" w:cs="Arial"/>
            <w:color w:val="0000FF"/>
          </w:rPr>
          <w:t>https://ico.org.uk/global/contact-us/</w:t>
        </w:r>
      </w:hyperlink>
      <w:r w:rsidR="00844DD5" w:rsidRPr="00844DD5">
        <w:rPr>
          <w:rFonts w:ascii="Arial" w:eastAsia="Times New Roman" w:hAnsi="Arial" w:cs="Arial"/>
          <w:sz w:val="20"/>
          <w:szCs w:val="20"/>
        </w:rPr>
        <w:t xml:space="preserve"> </w:t>
      </w:r>
    </w:p>
    <w:p w14:paraId="56F73488" w14:textId="3309A342" w:rsidR="009D1A2C" w:rsidRPr="00F041F9" w:rsidRDefault="009D1A2C" w:rsidP="005C0B32">
      <w:pPr>
        <w:rPr>
          <w:rFonts w:ascii="Arial" w:hAnsi="Arial" w:cs="Arial"/>
          <w:i/>
          <w:color w:val="17375E"/>
        </w:rPr>
      </w:pPr>
      <w:r w:rsidRPr="00F041F9">
        <w:rPr>
          <w:rFonts w:ascii="Arial" w:hAnsi="Arial" w:cs="Arial"/>
          <w:i/>
          <w:color w:val="17375E"/>
        </w:rPr>
        <w:t xml:space="preserve">Under the terms of the Open Government Licence, you may use and re-use the information provided within this response (not including logos or photographs), free of charge in any format or </w:t>
      </w:r>
      <w:r w:rsidR="00175F29" w:rsidRPr="00F041F9">
        <w:rPr>
          <w:rFonts w:ascii="Arial" w:hAnsi="Arial" w:cs="Arial"/>
          <w:i/>
          <w:color w:val="17375E"/>
        </w:rPr>
        <w:t>medium,</w:t>
      </w:r>
      <w:r w:rsidRPr="00F041F9">
        <w:rPr>
          <w:rFonts w:ascii="Arial" w:hAnsi="Arial" w:cs="Arial"/>
          <w:i/>
          <w:color w:val="17375E"/>
        </w:rPr>
        <w:t xml:space="preserve"> unless identified as another party’s copyright.</w:t>
      </w:r>
    </w:p>
    <w:p w14:paraId="64A729A9" w14:textId="77777777" w:rsidR="009D1A2C" w:rsidRPr="00F041F9" w:rsidRDefault="00C35BE3" w:rsidP="009D1A2C">
      <w:pPr>
        <w:overflowPunct w:val="0"/>
        <w:rPr>
          <w:rFonts w:ascii="Arial" w:hAnsi="Arial" w:cs="Arial"/>
        </w:rPr>
      </w:pPr>
      <w:hyperlink r:id="rId9" w:history="1">
        <w:r w:rsidR="009D1A2C" w:rsidRPr="00F041F9">
          <w:rPr>
            <w:rStyle w:val="Hyperlink"/>
            <w:rFonts w:ascii="Arial" w:hAnsi="Arial" w:cs="Arial"/>
            <w:i/>
          </w:rPr>
          <w:t>http://www.nationalarchives.gov.uk/doc/open-government-licence/version/3/</w:t>
        </w:r>
      </w:hyperlink>
      <w:r w:rsidR="009D1A2C" w:rsidRPr="00F041F9">
        <w:rPr>
          <w:rFonts w:ascii="Arial" w:hAnsi="Arial" w:cs="Arial"/>
          <w:i/>
          <w:color w:val="17375E"/>
        </w:rPr>
        <w:t xml:space="preserve"> </w:t>
      </w:r>
    </w:p>
    <w:p w14:paraId="7BF61394" w14:textId="77777777" w:rsidR="009D1A2C" w:rsidRPr="00F041F9" w:rsidRDefault="009D1A2C" w:rsidP="009D1A2C">
      <w:pPr>
        <w:overflowPunct w:val="0"/>
        <w:rPr>
          <w:rFonts w:ascii="Arial" w:hAnsi="Arial" w:cs="Arial"/>
        </w:rPr>
      </w:pPr>
      <w:r w:rsidRPr="00F041F9">
        <w:rPr>
          <w:rFonts w:ascii="Arial" w:hAnsi="Arial" w:cs="Arial"/>
        </w:rPr>
        <w:t>Yours faithfully</w:t>
      </w:r>
    </w:p>
    <w:p w14:paraId="2A5A1724" w14:textId="77777777" w:rsidR="009D1A2C" w:rsidRPr="00F041F9" w:rsidRDefault="00F0122E" w:rsidP="009D1A2C">
      <w:pPr>
        <w:overflowPunct w:val="0"/>
        <w:rPr>
          <w:rFonts w:ascii="Arial" w:hAnsi="Arial" w:cs="Arial"/>
        </w:rPr>
      </w:pPr>
      <w:r>
        <w:rPr>
          <w:rFonts w:ascii="Arial" w:hAnsi="Arial" w:cs="Arial"/>
        </w:rPr>
        <w:t>Philip Humphreys</w:t>
      </w:r>
    </w:p>
    <w:p w14:paraId="5D369C04" w14:textId="77777777" w:rsidR="009D1A2C" w:rsidRPr="00F041F9" w:rsidRDefault="00F0122E" w:rsidP="009D1A2C">
      <w:pPr>
        <w:rPr>
          <w:rFonts w:ascii="Arial" w:hAnsi="Arial" w:cs="Arial"/>
        </w:rPr>
      </w:pPr>
      <w:r>
        <w:rPr>
          <w:rFonts w:ascii="Arial" w:hAnsi="Arial" w:cs="Arial"/>
          <w:b/>
          <w:i/>
        </w:rPr>
        <w:t>Corporate Senior Manager</w:t>
      </w:r>
      <w:r w:rsidR="009D1A2C" w:rsidRPr="00F041F9">
        <w:rPr>
          <w:rFonts w:ascii="Arial" w:hAnsi="Arial" w:cs="Arial"/>
          <w:b/>
          <w:i/>
        </w:rPr>
        <w:t>, Arden &amp; GEM CSU</w:t>
      </w:r>
      <w:r w:rsidR="00330F4F">
        <w:rPr>
          <w:rFonts w:ascii="Arial" w:hAnsi="Arial" w:cs="Arial"/>
          <w:b/>
          <w:i/>
        </w:rPr>
        <w:br/>
      </w:r>
      <w:r w:rsidR="00330F4F" w:rsidRPr="00330F4F">
        <w:rPr>
          <w:rFonts w:ascii="Arial" w:hAnsi="Arial" w:cs="Arial"/>
          <w:b/>
        </w:rPr>
        <w:t>O</w:t>
      </w:r>
      <w:r w:rsidR="009D1A2C" w:rsidRPr="00F041F9">
        <w:rPr>
          <w:rFonts w:ascii="Arial" w:hAnsi="Arial" w:cs="Arial"/>
          <w:b/>
        </w:rPr>
        <w:t xml:space="preserve">n behalf of </w:t>
      </w:r>
      <w:r w:rsidR="00F041F9" w:rsidRPr="00F041F9">
        <w:rPr>
          <w:rFonts w:ascii="Arial" w:hAnsi="Arial" w:cs="Arial"/>
          <w:b/>
        </w:rPr>
        <w:t>Norfolk and Waveney CCG</w:t>
      </w:r>
    </w:p>
    <w:sectPr w:rsidR="009D1A2C" w:rsidRPr="00F04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6274E"/>
    <w:multiLevelType w:val="hybridMultilevel"/>
    <w:tmpl w:val="897CD140"/>
    <w:lvl w:ilvl="0" w:tplc="ADE4A0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43B23"/>
    <w:multiLevelType w:val="multilevel"/>
    <w:tmpl w:val="F740DA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526A19"/>
    <w:multiLevelType w:val="hybridMultilevel"/>
    <w:tmpl w:val="2A123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6869"/>
    <w:multiLevelType w:val="multilevel"/>
    <w:tmpl w:val="BAFC0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126AC8"/>
    <w:multiLevelType w:val="multilevel"/>
    <w:tmpl w:val="A2A4E6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F3485E"/>
    <w:multiLevelType w:val="multilevel"/>
    <w:tmpl w:val="1D163B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FF043C"/>
    <w:multiLevelType w:val="hybridMultilevel"/>
    <w:tmpl w:val="58D8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E271D"/>
    <w:multiLevelType w:val="hybridMultilevel"/>
    <w:tmpl w:val="872E8BCC"/>
    <w:lvl w:ilvl="0" w:tplc="C9CABD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63778"/>
    <w:multiLevelType w:val="hybridMultilevel"/>
    <w:tmpl w:val="1834F3F6"/>
    <w:lvl w:ilvl="0" w:tplc="19BA67B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82960"/>
    <w:multiLevelType w:val="hybridMultilevel"/>
    <w:tmpl w:val="FFA296C0"/>
    <w:lvl w:ilvl="0" w:tplc="7326E49A">
      <w:numFmt w:val="bullet"/>
      <w:lvlText w:val=""/>
      <w:lvlJc w:val="left"/>
      <w:pPr>
        <w:ind w:left="2160" w:hanging="720"/>
      </w:pPr>
      <w:rPr>
        <w:rFonts w:ascii="Symbol" w:eastAsia="Arial"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C55C70"/>
    <w:multiLevelType w:val="hybridMultilevel"/>
    <w:tmpl w:val="17EE44BA"/>
    <w:lvl w:ilvl="0" w:tplc="19BA67B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B1F3A"/>
    <w:multiLevelType w:val="hybridMultilevel"/>
    <w:tmpl w:val="77F8DFB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40A77F31"/>
    <w:multiLevelType w:val="hybridMultilevel"/>
    <w:tmpl w:val="9DA43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600A07"/>
    <w:multiLevelType w:val="hybridMultilevel"/>
    <w:tmpl w:val="6B26EC4E"/>
    <w:lvl w:ilvl="0" w:tplc="7326E49A">
      <w:numFmt w:val="bullet"/>
      <w:lvlText w:val=""/>
      <w:lvlJc w:val="left"/>
      <w:pPr>
        <w:ind w:left="1440" w:hanging="72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5C0F81"/>
    <w:multiLevelType w:val="multilevel"/>
    <w:tmpl w:val="024A4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C6E1FA1"/>
    <w:multiLevelType w:val="hybridMultilevel"/>
    <w:tmpl w:val="69E29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9D7EB0"/>
    <w:multiLevelType w:val="hybridMultilevel"/>
    <w:tmpl w:val="F936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AB284A"/>
    <w:multiLevelType w:val="multilevel"/>
    <w:tmpl w:val="A8E002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49B279F"/>
    <w:multiLevelType w:val="hybridMultilevel"/>
    <w:tmpl w:val="BB3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80AAA"/>
    <w:multiLevelType w:val="hybridMultilevel"/>
    <w:tmpl w:val="661A943A"/>
    <w:lvl w:ilvl="0" w:tplc="19BA67BA">
      <w:numFmt w:val="bullet"/>
      <w:lvlText w:val="•"/>
      <w:lvlJc w:val="left"/>
      <w:pPr>
        <w:ind w:left="1440" w:hanging="720"/>
      </w:pPr>
      <w:rPr>
        <w:rFonts w:ascii="Arial" w:eastAsia="Arial" w:hAnsi="Arial" w:cs="Arial" w:hint="default"/>
      </w:rPr>
    </w:lvl>
    <w:lvl w:ilvl="1" w:tplc="2B9201BE">
      <w:numFmt w:val="bullet"/>
      <w:lvlText w:val=""/>
      <w:lvlJc w:val="left"/>
      <w:pPr>
        <w:ind w:left="2160" w:hanging="720"/>
      </w:pPr>
      <w:rPr>
        <w:rFonts w:ascii="Symbol" w:eastAsia="Arial"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9D237E"/>
    <w:multiLevelType w:val="hybridMultilevel"/>
    <w:tmpl w:val="7B002F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11"/>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9"/>
  </w:num>
  <w:num w:numId="8">
    <w:abstractNumId w:val="19"/>
  </w:num>
  <w:num w:numId="9">
    <w:abstractNumId w:val="8"/>
  </w:num>
  <w:num w:numId="10">
    <w:abstractNumId w:val="10"/>
  </w:num>
  <w:num w:numId="11">
    <w:abstractNumId w:val="7"/>
  </w:num>
  <w:num w:numId="12">
    <w:abstractNumId w:val="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A76"/>
    <w:rsid w:val="000669A0"/>
    <w:rsid w:val="000764F0"/>
    <w:rsid w:val="000A5A6A"/>
    <w:rsid w:val="000C36C3"/>
    <w:rsid w:val="000D6FB9"/>
    <w:rsid w:val="00175F29"/>
    <w:rsid w:val="001C7317"/>
    <w:rsid w:val="00216C9A"/>
    <w:rsid w:val="00276636"/>
    <w:rsid w:val="00320528"/>
    <w:rsid w:val="00330F4F"/>
    <w:rsid w:val="0038695C"/>
    <w:rsid w:val="0039647D"/>
    <w:rsid w:val="00442C05"/>
    <w:rsid w:val="00452310"/>
    <w:rsid w:val="00572C5A"/>
    <w:rsid w:val="005C0B32"/>
    <w:rsid w:val="005E5023"/>
    <w:rsid w:val="00603D1A"/>
    <w:rsid w:val="006121A5"/>
    <w:rsid w:val="006442DA"/>
    <w:rsid w:val="00691C18"/>
    <w:rsid w:val="00696628"/>
    <w:rsid w:val="006B5380"/>
    <w:rsid w:val="007128CA"/>
    <w:rsid w:val="007613F0"/>
    <w:rsid w:val="007620B7"/>
    <w:rsid w:val="007C5C46"/>
    <w:rsid w:val="00844DD5"/>
    <w:rsid w:val="00851386"/>
    <w:rsid w:val="008A279D"/>
    <w:rsid w:val="008F684B"/>
    <w:rsid w:val="00916CDC"/>
    <w:rsid w:val="009265AC"/>
    <w:rsid w:val="009441CD"/>
    <w:rsid w:val="00956E44"/>
    <w:rsid w:val="009978FB"/>
    <w:rsid w:val="009A283A"/>
    <w:rsid w:val="009C1A98"/>
    <w:rsid w:val="009D1A2C"/>
    <w:rsid w:val="00A25397"/>
    <w:rsid w:val="00A266A9"/>
    <w:rsid w:val="00A52134"/>
    <w:rsid w:val="00A63750"/>
    <w:rsid w:val="00A85C24"/>
    <w:rsid w:val="00AA5BE3"/>
    <w:rsid w:val="00AA6027"/>
    <w:rsid w:val="00AB6780"/>
    <w:rsid w:val="00AF0F51"/>
    <w:rsid w:val="00AF1FC6"/>
    <w:rsid w:val="00B05149"/>
    <w:rsid w:val="00B151B3"/>
    <w:rsid w:val="00B80249"/>
    <w:rsid w:val="00BC3E2B"/>
    <w:rsid w:val="00BD7F53"/>
    <w:rsid w:val="00C05D6D"/>
    <w:rsid w:val="00C21402"/>
    <w:rsid w:val="00C313AD"/>
    <w:rsid w:val="00C35BE3"/>
    <w:rsid w:val="00C9178B"/>
    <w:rsid w:val="00C94A76"/>
    <w:rsid w:val="00CC63A0"/>
    <w:rsid w:val="00CF798E"/>
    <w:rsid w:val="00D0415E"/>
    <w:rsid w:val="00D05A01"/>
    <w:rsid w:val="00D42E53"/>
    <w:rsid w:val="00D46A2D"/>
    <w:rsid w:val="00D75327"/>
    <w:rsid w:val="00DA3631"/>
    <w:rsid w:val="00DE573F"/>
    <w:rsid w:val="00E20012"/>
    <w:rsid w:val="00E82352"/>
    <w:rsid w:val="00EC00B3"/>
    <w:rsid w:val="00EC0BFC"/>
    <w:rsid w:val="00F0122E"/>
    <w:rsid w:val="00F041F9"/>
    <w:rsid w:val="00F17AFF"/>
    <w:rsid w:val="00F42227"/>
    <w:rsid w:val="00F5524F"/>
    <w:rsid w:val="00FE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12E3"/>
  <w15:docId w15:val="{C1CDC726-BD95-44AF-A492-D7A04F8C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A2C"/>
    <w:pPr>
      <w:spacing w:after="0" w:line="240" w:lineRule="auto"/>
    </w:pPr>
  </w:style>
  <w:style w:type="character" w:styleId="Hyperlink">
    <w:name w:val="Hyperlink"/>
    <w:basedOn w:val="DefaultParagraphFont"/>
    <w:uiPriority w:val="99"/>
    <w:unhideWhenUsed/>
    <w:rsid w:val="009D1A2C"/>
    <w:rPr>
      <w:color w:val="0000FF"/>
      <w:u w:val="single"/>
    </w:rPr>
  </w:style>
  <w:style w:type="paragraph" w:styleId="BalloonText">
    <w:name w:val="Balloon Text"/>
    <w:basedOn w:val="Normal"/>
    <w:link w:val="BalloonTextChar"/>
    <w:uiPriority w:val="99"/>
    <w:semiHidden/>
    <w:unhideWhenUsed/>
    <w:rsid w:val="009D1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A2C"/>
    <w:rPr>
      <w:rFonts w:ascii="Segoe UI" w:hAnsi="Segoe UI" w:cs="Segoe UI"/>
      <w:sz w:val="18"/>
      <w:szCs w:val="18"/>
    </w:rPr>
  </w:style>
  <w:style w:type="paragraph" w:styleId="ListParagraph">
    <w:name w:val="List Paragraph"/>
    <w:basedOn w:val="Normal"/>
    <w:uiPriority w:val="34"/>
    <w:qFormat/>
    <w:rsid w:val="000D6FB9"/>
    <w:pPr>
      <w:spacing w:after="0" w:line="240" w:lineRule="auto"/>
      <w:ind w:left="720"/>
    </w:pPr>
    <w:rPr>
      <w:rFonts w:ascii="Calibri" w:hAnsi="Calibri" w:cs="Calibri"/>
      <w:lang w:eastAsia="en-GB"/>
    </w:rPr>
  </w:style>
  <w:style w:type="character" w:customStyle="1" w:styleId="UnresolvedMention1">
    <w:name w:val="Unresolved Mention1"/>
    <w:basedOn w:val="DefaultParagraphFont"/>
    <w:uiPriority w:val="99"/>
    <w:semiHidden/>
    <w:unhideWhenUsed/>
    <w:rsid w:val="000D6FB9"/>
    <w:rPr>
      <w:color w:val="605E5C"/>
      <w:shd w:val="clear" w:color="auto" w:fill="E1DFDD"/>
    </w:rPr>
  </w:style>
  <w:style w:type="paragraph" w:styleId="PlainText">
    <w:name w:val="Plain Text"/>
    <w:basedOn w:val="Normal"/>
    <w:link w:val="PlainTextChar"/>
    <w:uiPriority w:val="99"/>
    <w:unhideWhenUsed/>
    <w:rsid w:val="00FE485F"/>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FE485F"/>
    <w:rPr>
      <w:rFonts w:ascii="Calibri" w:eastAsia="Calibri" w:hAnsi="Calibri" w:cs="Calibri"/>
    </w:rPr>
  </w:style>
  <w:style w:type="character" w:styleId="Emphasis">
    <w:name w:val="Emphasis"/>
    <w:basedOn w:val="DefaultParagraphFont"/>
    <w:uiPriority w:val="20"/>
    <w:qFormat/>
    <w:rsid w:val="00C21402"/>
    <w:rPr>
      <w:b/>
      <w:bCs/>
      <w:i w:val="0"/>
      <w:iCs w:val="0"/>
    </w:rPr>
  </w:style>
  <w:style w:type="paragraph" w:styleId="NormalWeb">
    <w:name w:val="Normal (Web)"/>
    <w:basedOn w:val="Normal"/>
    <w:uiPriority w:val="99"/>
    <w:unhideWhenUsed/>
    <w:rsid w:val="000764F0"/>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669A0"/>
    <w:rPr>
      <w:color w:val="800080" w:themeColor="followedHyperlink"/>
      <w:u w:val="single"/>
    </w:rPr>
  </w:style>
  <w:style w:type="character" w:customStyle="1" w:styleId="normaltextrun1">
    <w:name w:val="normaltextrun1"/>
    <w:basedOn w:val="DefaultParagraphFont"/>
    <w:rsid w:val="000669A0"/>
  </w:style>
  <w:style w:type="character" w:customStyle="1" w:styleId="UnresolvedMention2">
    <w:name w:val="Unresolved Mention2"/>
    <w:basedOn w:val="DefaultParagraphFont"/>
    <w:uiPriority w:val="99"/>
    <w:semiHidden/>
    <w:unhideWhenUsed/>
    <w:rsid w:val="00C3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8970">
      <w:bodyDiv w:val="1"/>
      <w:marLeft w:val="0"/>
      <w:marRight w:val="0"/>
      <w:marTop w:val="0"/>
      <w:marBottom w:val="0"/>
      <w:divBdr>
        <w:top w:val="none" w:sz="0" w:space="0" w:color="auto"/>
        <w:left w:val="none" w:sz="0" w:space="0" w:color="auto"/>
        <w:bottom w:val="none" w:sz="0" w:space="0" w:color="auto"/>
        <w:right w:val="none" w:sz="0" w:space="0" w:color="auto"/>
      </w:divBdr>
    </w:div>
    <w:div w:id="110561196">
      <w:bodyDiv w:val="1"/>
      <w:marLeft w:val="0"/>
      <w:marRight w:val="0"/>
      <w:marTop w:val="0"/>
      <w:marBottom w:val="0"/>
      <w:divBdr>
        <w:top w:val="none" w:sz="0" w:space="0" w:color="auto"/>
        <w:left w:val="none" w:sz="0" w:space="0" w:color="auto"/>
        <w:bottom w:val="none" w:sz="0" w:space="0" w:color="auto"/>
        <w:right w:val="none" w:sz="0" w:space="0" w:color="auto"/>
      </w:divBdr>
    </w:div>
    <w:div w:id="293759332">
      <w:bodyDiv w:val="1"/>
      <w:marLeft w:val="0"/>
      <w:marRight w:val="0"/>
      <w:marTop w:val="0"/>
      <w:marBottom w:val="0"/>
      <w:divBdr>
        <w:top w:val="none" w:sz="0" w:space="0" w:color="auto"/>
        <w:left w:val="none" w:sz="0" w:space="0" w:color="auto"/>
        <w:bottom w:val="none" w:sz="0" w:space="0" w:color="auto"/>
        <w:right w:val="none" w:sz="0" w:space="0" w:color="auto"/>
      </w:divBdr>
    </w:div>
    <w:div w:id="475344328">
      <w:bodyDiv w:val="1"/>
      <w:marLeft w:val="0"/>
      <w:marRight w:val="0"/>
      <w:marTop w:val="0"/>
      <w:marBottom w:val="0"/>
      <w:divBdr>
        <w:top w:val="none" w:sz="0" w:space="0" w:color="auto"/>
        <w:left w:val="none" w:sz="0" w:space="0" w:color="auto"/>
        <w:bottom w:val="none" w:sz="0" w:space="0" w:color="auto"/>
        <w:right w:val="none" w:sz="0" w:space="0" w:color="auto"/>
      </w:divBdr>
    </w:div>
    <w:div w:id="496727306">
      <w:bodyDiv w:val="1"/>
      <w:marLeft w:val="0"/>
      <w:marRight w:val="0"/>
      <w:marTop w:val="0"/>
      <w:marBottom w:val="0"/>
      <w:divBdr>
        <w:top w:val="none" w:sz="0" w:space="0" w:color="auto"/>
        <w:left w:val="none" w:sz="0" w:space="0" w:color="auto"/>
        <w:bottom w:val="none" w:sz="0" w:space="0" w:color="auto"/>
        <w:right w:val="none" w:sz="0" w:space="0" w:color="auto"/>
      </w:divBdr>
    </w:div>
    <w:div w:id="578634412">
      <w:bodyDiv w:val="1"/>
      <w:marLeft w:val="0"/>
      <w:marRight w:val="0"/>
      <w:marTop w:val="0"/>
      <w:marBottom w:val="0"/>
      <w:divBdr>
        <w:top w:val="none" w:sz="0" w:space="0" w:color="auto"/>
        <w:left w:val="none" w:sz="0" w:space="0" w:color="auto"/>
        <w:bottom w:val="none" w:sz="0" w:space="0" w:color="auto"/>
        <w:right w:val="none" w:sz="0" w:space="0" w:color="auto"/>
      </w:divBdr>
    </w:div>
    <w:div w:id="758869943">
      <w:bodyDiv w:val="1"/>
      <w:marLeft w:val="0"/>
      <w:marRight w:val="0"/>
      <w:marTop w:val="0"/>
      <w:marBottom w:val="0"/>
      <w:divBdr>
        <w:top w:val="none" w:sz="0" w:space="0" w:color="auto"/>
        <w:left w:val="none" w:sz="0" w:space="0" w:color="auto"/>
        <w:bottom w:val="none" w:sz="0" w:space="0" w:color="auto"/>
        <w:right w:val="none" w:sz="0" w:space="0" w:color="auto"/>
      </w:divBdr>
    </w:div>
    <w:div w:id="781416664">
      <w:bodyDiv w:val="1"/>
      <w:marLeft w:val="0"/>
      <w:marRight w:val="0"/>
      <w:marTop w:val="0"/>
      <w:marBottom w:val="0"/>
      <w:divBdr>
        <w:top w:val="none" w:sz="0" w:space="0" w:color="auto"/>
        <w:left w:val="none" w:sz="0" w:space="0" w:color="auto"/>
        <w:bottom w:val="none" w:sz="0" w:space="0" w:color="auto"/>
        <w:right w:val="none" w:sz="0" w:space="0" w:color="auto"/>
      </w:divBdr>
    </w:div>
    <w:div w:id="899290640">
      <w:bodyDiv w:val="1"/>
      <w:marLeft w:val="0"/>
      <w:marRight w:val="0"/>
      <w:marTop w:val="0"/>
      <w:marBottom w:val="0"/>
      <w:divBdr>
        <w:top w:val="none" w:sz="0" w:space="0" w:color="auto"/>
        <w:left w:val="none" w:sz="0" w:space="0" w:color="auto"/>
        <w:bottom w:val="none" w:sz="0" w:space="0" w:color="auto"/>
        <w:right w:val="none" w:sz="0" w:space="0" w:color="auto"/>
      </w:divBdr>
    </w:div>
    <w:div w:id="993725848">
      <w:bodyDiv w:val="1"/>
      <w:marLeft w:val="0"/>
      <w:marRight w:val="0"/>
      <w:marTop w:val="0"/>
      <w:marBottom w:val="0"/>
      <w:divBdr>
        <w:top w:val="none" w:sz="0" w:space="0" w:color="auto"/>
        <w:left w:val="none" w:sz="0" w:space="0" w:color="auto"/>
        <w:bottom w:val="none" w:sz="0" w:space="0" w:color="auto"/>
        <w:right w:val="none" w:sz="0" w:space="0" w:color="auto"/>
      </w:divBdr>
    </w:div>
    <w:div w:id="1004741711">
      <w:bodyDiv w:val="1"/>
      <w:marLeft w:val="0"/>
      <w:marRight w:val="0"/>
      <w:marTop w:val="0"/>
      <w:marBottom w:val="0"/>
      <w:divBdr>
        <w:top w:val="none" w:sz="0" w:space="0" w:color="auto"/>
        <w:left w:val="none" w:sz="0" w:space="0" w:color="auto"/>
        <w:bottom w:val="none" w:sz="0" w:space="0" w:color="auto"/>
        <w:right w:val="none" w:sz="0" w:space="0" w:color="auto"/>
      </w:divBdr>
    </w:div>
    <w:div w:id="1062631863">
      <w:bodyDiv w:val="1"/>
      <w:marLeft w:val="0"/>
      <w:marRight w:val="0"/>
      <w:marTop w:val="0"/>
      <w:marBottom w:val="0"/>
      <w:divBdr>
        <w:top w:val="none" w:sz="0" w:space="0" w:color="auto"/>
        <w:left w:val="none" w:sz="0" w:space="0" w:color="auto"/>
        <w:bottom w:val="none" w:sz="0" w:space="0" w:color="auto"/>
        <w:right w:val="none" w:sz="0" w:space="0" w:color="auto"/>
      </w:divBdr>
    </w:div>
    <w:div w:id="1141071535">
      <w:bodyDiv w:val="1"/>
      <w:marLeft w:val="0"/>
      <w:marRight w:val="0"/>
      <w:marTop w:val="0"/>
      <w:marBottom w:val="0"/>
      <w:divBdr>
        <w:top w:val="none" w:sz="0" w:space="0" w:color="auto"/>
        <w:left w:val="none" w:sz="0" w:space="0" w:color="auto"/>
        <w:bottom w:val="none" w:sz="0" w:space="0" w:color="auto"/>
        <w:right w:val="none" w:sz="0" w:space="0" w:color="auto"/>
      </w:divBdr>
    </w:div>
    <w:div w:id="1170562112">
      <w:bodyDiv w:val="1"/>
      <w:marLeft w:val="0"/>
      <w:marRight w:val="0"/>
      <w:marTop w:val="0"/>
      <w:marBottom w:val="0"/>
      <w:divBdr>
        <w:top w:val="none" w:sz="0" w:space="0" w:color="auto"/>
        <w:left w:val="none" w:sz="0" w:space="0" w:color="auto"/>
        <w:bottom w:val="none" w:sz="0" w:space="0" w:color="auto"/>
        <w:right w:val="none" w:sz="0" w:space="0" w:color="auto"/>
      </w:divBdr>
    </w:div>
    <w:div w:id="1336150881">
      <w:bodyDiv w:val="1"/>
      <w:marLeft w:val="0"/>
      <w:marRight w:val="0"/>
      <w:marTop w:val="0"/>
      <w:marBottom w:val="0"/>
      <w:divBdr>
        <w:top w:val="none" w:sz="0" w:space="0" w:color="auto"/>
        <w:left w:val="none" w:sz="0" w:space="0" w:color="auto"/>
        <w:bottom w:val="none" w:sz="0" w:space="0" w:color="auto"/>
        <w:right w:val="none" w:sz="0" w:space="0" w:color="auto"/>
      </w:divBdr>
    </w:div>
    <w:div w:id="1384402668">
      <w:bodyDiv w:val="1"/>
      <w:marLeft w:val="0"/>
      <w:marRight w:val="0"/>
      <w:marTop w:val="0"/>
      <w:marBottom w:val="0"/>
      <w:divBdr>
        <w:top w:val="none" w:sz="0" w:space="0" w:color="auto"/>
        <w:left w:val="none" w:sz="0" w:space="0" w:color="auto"/>
        <w:bottom w:val="none" w:sz="0" w:space="0" w:color="auto"/>
        <w:right w:val="none" w:sz="0" w:space="0" w:color="auto"/>
      </w:divBdr>
    </w:div>
    <w:div w:id="1462185364">
      <w:bodyDiv w:val="1"/>
      <w:marLeft w:val="0"/>
      <w:marRight w:val="0"/>
      <w:marTop w:val="0"/>
      <w:marBottom w:val="0"/>
      <w:divBdr>
        <w:top w:val="none" w:sz="0" w:space="0" w:color="auto"/>
        <w:left w:val="none" w:sz="0" w:space="0" w:color="auto"/>
        <w:bottom w:val="none" w:sz="0" w:space="0" w:color="auto"/>
        <w:right w:val="none" w:sz="0" w:space="0" w:color="auto"/>
      </w:divBdr>
    </w:div>
    <w:div w:id="1540556681">
      <w:bodyDiv w:val="1"/>
      <w:marLeft w:val="0"/>
      <w:marRight w:val="0"/>
      <w:marTop w:val="0"/>
      <w:marBottom w:val="0"/>
      <w:divBdr>
        <w:top w:val="none" w:sz="0" w:space="0" w:color="auto"/>
        <w:left w:val="none" w:sz="0" w:space="0" w:color="auto"/>
        <w:bottom w:val="none" w:sz="0" w:space="0" w:color="auto"/>
        <w:right w:val="none" w:sz="0" w:space="0" w:color="auto"/>
      </w:divBdr>
    </w:div>
    <w:div w:id="1613048464">
      <w:bodyDiv w:val="1"/>
      <w:marLeft w:val="0"/>
      <w:marRight w:val="0"/>
      <w:marTop w:val="0"/>
      <w:marBottom w:val="0"/>
      <w:divBdr>
        <w:top w:val="none" w:sz="0" w:space="0" w:color="auto"/>
        <w:left w:val="none" w:sz="0" w:space="0" w:color="auto"/>
        <w:bottom w:val="none" w:sz="0" w:space="0" w:color="auto"/>
        <w:right w:val="none" w:sz="0" w:space="0" w:color="auto"/>
      </w:divBdr>
    </w:div>
    <w:div w:id="1656447376">
      <w:bodyDiv w:val="1"/>
      <w:marLeft w:val="0"/>
      <w:marRight w:val="0"/>
      <w:marTop w:val="0"/>
      <w:marBottom w:val="0"/>
      <w:divBdr>
        <w:top w:val="none" w:sz="0" w:space="0" w:color="auto"/>
        <w:left w:val="none" w:sz="0" w:space="0" w:color="auto"/>
        <w:bottom w:val="none" w:sz="0" w:space="0" w:color="auto"/>
        <w:right w:val="none" w:sz="0" w:space="0" w:color="auto"/>
      </w:divBdr>
    </w:div>
    <w:div w:id="1660965750">
      <w:bodyDiv w:val="1"/>
      <w:marLeft w:val="0"/>
      <w:marRight w:val="0"/>
      <w:marTop w:val="0"/>
      <w:marBottom w:val="0"/>
      <w:divBdr>
        <w:top w:val="none" w:sz="0" w:space="0" w:color="auto"/>
        <w:left w:val="none" w:sz="0" w:space="0" w:color="auto"/>
        <w:bottom w:val="none" w:sz="0" w:space="0" w:color="auto"/>
        <w:right w:val="none" w:sz="0" w:space="0" w:color="auto"/>
      </w:divBdr>
    </w:div>
    <w:div w:id="17489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cus.foi.norfolkwaveneyccgs@nhs.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ionalarchives.gov.uk/doc/open-government-licence/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Humphreys Philip (0DE) Arden &amp; GEM CSU</dc:creator>
  <cp:lastModifiedBy>Philip Humphreys</cp:lastModifiedBy>
  <cp:revision>3</cp:revision>
  <dcterms:created xsi:type="dcterms:W3CDTF">2021-03-15T15:14:00Z</dcterms:created>
  <dcterms:modified xsi:type="dcterms:W3CDTF">2021-03-15T15:14:00Z</dcterms:modified>
</cp:coreProperties>
</file>